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DE680" w14:textId="1CCA52ED" w:rsidR="00DD3D9E" w:rsidRPr="00042787" w:rsidRDefault="00042787" w:rsidP="00CF1948">
      <w:pPr>
        <w:pStyle w:val="Els-Author"/>
        <w:jc w:val="both"/>
        <w:rPr>
          <w:b/>
          <w:noProof w:val="0"/>
          <w:color w:val="000000" w:themeColor="text1"/>
          <w:sz w:val="32"/>
          <w:lang w:val="en-US"/>
        </w:rPr>
      </w:pPr>
      <w:bookmarkStart w:id="0" w:name="_Hlk152413585"/>
      <w:bookmarkStart w:id="1" w:name="_Hlk152167578"/>
      <w:bookmarkEnd w:id="0"/>
      <w:r w:rsidRPr="00042787">
        <w:rPr>
          <w:b/>
          <w:noProof w:val="0"/>
          <w:color w:val="000000" w:themeColor="text1"/>
          <w:sz w:val="32"/>
          <w:lang w:val="en-US"/>
        </w:rPr>
        <w:t xml:space="preserve">Modelling study of </w:t>
      </w:r>
      <w:r w:rsidR="00AC18E4" w:rsidRPr="00AC18E4">
        <w:rPr>
          <w:b/>
          <w:noProof w:val="0"/>
          <w:color w:val="000000" w:themeColor="text1"/>
          <w:sz w:val="32"/>
          <w:lang w:val="en-US"/>
        </w:rPr>
        <w:t>CO</w:t>
      </w:r>
      <w:r w:rsidR="00AC18E4" w:rsidRPr="00AC18E4">
        <w:rPr>
          <w:b/>
          <w:noProof w:val="0"/>
          <w:color w:val="000000" w:themeColor="text1"/>
          <w:sz w:val="32"/>
          <w:vertAlign w:val="subscript"/>
          <w:lang w:val="en-US"/>
        </w:rPr>
        <w:t>2</w:t>
      </w:r>
      <w:r w:rsidRPr="00042787">
        <w:rPr>
          <w:b/>
          <w:noProof w:val="0"/>
          <w:color w:val="000000" w:themeColor="text1"/>
          <w:sz w:val="32"/>
          <w:lang w:val="en-US"/>
        </w:rPr>
        <w:t xml:space="preserve"> sequestration by mineral waste carbonation</w:t>
      </w:r>
      <w:r>
        <w:rPr>
          <w:b/>
          <w:noProof w:val="0"/>
          <w:color w:val="000000" w:themeColor="text1"/>
          <w:sz w:val="32"/>
          <w:lang w:val="en-US"/>
        </w:rPr>
        <w:t xml:space="preserve"> </w:t>
      </w:r>
      <w:r w:rsidRPr="00042787">
        <w:rPr>
          <w:b/>
          <w:noProof w:val="0"/>
          <w:color w:val="000000" w:themeColor="text1"/>
          <w:sz w:val="32"/>
          <w:lang w:val="en-US"/>
        </w:rPr>
        <w:t>process</w:t>
      </w:r>
      <w:bookmarkEnd w:id="1"/>
      <w:r w:rsidRPr="00042787">
        <w:rPr>
          <w:b/>
          <w:noProof w:val="0"/>
          <w:color w:val="000000" w:themeColor="text1"/>
          <w:sz w:val="32"/>
          <w:lang w:val="en-US"/>
        </w:rPr>
        <w:cr/>
      </w:r>
      <w:r>
        <w:t>Natalia Vidal de la Peña</w:t>
      </w:r>
      <w:r>
        <w:rPr>
          <w:vertAlign w:val="superscript"/>
        </w:rPr>
        <w:t>a</w:t>
      </w:r>
      <w:r>
        <w:t>, Dominique Toye</w:t>
      </w:r>
      <w:r>
        <w:rPr>
          <w:vertAlign w:val="superscript"/>
        </w:rPr>
        <w:t>a</w:t>
      </w:r>
      <w:r w:rsidR="009E75CB">
        <w:t>,</w:t>
      </w:r>
      <w:r>
        <w:t xml:space="preserve"> Grégoire Léonard</w:t>
      </w:r>
      <w:r>
        <w:rPr>
          <w:vertAlign w:val="superscript"/>
        </w:rPr>
        <w:t>a</w:t>
      </w:r>
      <w:r>
        <w:t>,</w:t>
      </w:r>
    </w:p>
    <w:p w14:paraId="144DE683" w14:textId="6368BF41" w:rsidR="008D2649" w:rsidRPr="00A94774" w:rsidRDefault="00042787" w:rsidP="00CF1948">
      <w:pPr>
        <w:pStyle w:val="Els-Affiliation"/>
        <w:spacing w:after="120"/>
        <w:jc w:val="both"/>
      </w:pPr>
      <w:r w:rsidRPr="00042787">
        <w:rPr>
          <w:vertAlign w:val="superscript"/>
        </w:rPr>
        <w:t>a</w:t>
      </w:r>
      <w:r>
        <w:t xml:space="preserve">Chemical Engineering, University of Liège, B6a Sart-Tilman, 4000 Liège, Belgium nvidal@uliege.be </w:t>
      </w:r>
    </w:p>
    <w:p w14:paraId="144DE684" w14:textId="77777777" w:rsidR="008D2649" w:rsidRDefault="008D2649" w:rsidP="00CF1948">
      <w:pPr>
        <w:pStyle w:val="Els-Abstract"/>
      </w:pPr>
      <w:r>
        <w:t>Abstract</w:t>
      </w:r>
    </w:p>
    <w:p w14:paraId="7752A58D" w14:textId="1D7B02B4" w:rsidR="00321E6D" w:rsidRDefault="00321E6D" w:rsidP="00CF1948">
      <w:pPr>
        <w:pStyle w:val="Els-body-text"/>
        <w:spacing w:after="120"/>
        <w:rPr>
          <w:lang w:val="en-GB"/>
        </w:rPr>
      </w:pPr>
      <w:r w:rsidRPr="00321E6D">
        <w:rPr>
          <w:lang w:val="en-GB"/>
        </w:rPr>
        <w:t xml:space="preserve">The objective of this work is to develop a </w:t>
      </w:r>
      <w:r w:rsidR="0046348D">
        <w:rPr>
          <w:lang w:val="en-GB"/>
        </w:rPr>
        <w:t>COMSOL Multiphysics</w:t>
      </w:r>
      <w:r w:rsidR="0046348D" w:rsidRPr="00321E6D">
        <w:rPr>
          <w:lang w:val="en-GB"/>
        </w:rPr>
        <w:t xml:space="preserve"> </w:t>
      </w:r>
      <w:r w:rsidR="0046348D">
        <w:rPr>
          <w:lang w:val="en-GB"/>
        </w:rPr>
        <w:t xml:space="preserve">numerical </w:t>
      </w:r>
      <w:r w:rsidRPr="00321E6D">
        <w:rPr>
          <w:lang w:val="en-GB"/>
        </w:rPr>
        <w:t xml:space="preserve">model </w:t>
      </w:r>
      <w:r w:rsidR="00874390">
        <w:rPr>
          <w:lang w:val="en-GB"/>
        </w:rPr>
        <w:t xml:space="preserve">to </w:t>
      </w:r>
      <w:r w:rsidRPr="00321E6D">
        <w:rPr>
          <w:lang w:val="en-GB"/>
        </w:rPr>
        <w:t xml:space="preserve">represent the physico-chemical phenomena </w:t>
      </w:r>
      <w:r w:rsidR="0046348D">
        <w:rPr>
          <w:lang w:val="en-GB"/>
        </w:rPr>
        <w:t xml:space="preserve">associated to </w:t>
      </w:r>
      <w:r w:rsidR="00AC18E4">
        <w:rPr>
          <w:lang w:val="en-GB"/>
        </w:rPr>
        <w:t>CO</w:t>
      </w:r>
      <w:r w:rsidR="00AC18E4">
        <w:rPr>
          <w:vertAlign w:val="subscript"/>
          <w:lang w:val="en-GB"/>
        </w:rPr>
        <w:t>2</w:t>
      </w:r>
      <w:r w:rsidR="002B6D26">
        <w:rPr>
          <w:lang w:val="en-GB"/>
        </w:rPr>
        <w:t xml:space="preserve"> sequestration by mineral waste carbonation process</w:t>
      </w:r>
      <w:r w:rsidRPr="00321E6D">
        <w:rPr>
          <w:lang w:val="en-GB"/>
        </w:rPr>
        <w:t xml:space="preserve">. </w:t>
      </w:r>
      <w:r w:rsidR="0046348D">
        <w:rPr>
          <w:lang w:val="en-GB"/>
        </w:rPr>
        <w:t xml:space="preserve">In the </w:t>
      </w:r>
      <w:r w:rsidRPr="00321E6D">
        <w:rPr>
          <w:lang w:val="en-GB"/>
        </w:rPr>
        <w:t>model</w:t>
      </w:r>
      <w:r w:rsidR="0046348D">
        <w:rPr>
          <w:lang w:val="en-GB"/>
        </w:rPr>
        <w:t xml:space="preserve">, the bed of particles is described as a </w:t>
      </w:r>
      <w:r w:rsidR="0046348D" w:rsidRPr="00321E6D">
        <w:rPr>
          <w:lang w:val="en-GB"/>
        </w:rPr>
        <w:t xml:space="preserve">dual-scale </w:t>
      </w:r>
      <w:r w:rsidR="0046348D">
        <w:rPr>
          <w:lang w:val="en-GB"/>
        </w:rPr>
        <w:t xml:space="preserve">porosity medium. The two scales </w:t>
      </w:r>
      <w:r w:rsidRPr="00321E6D">
        <w:rPr>
          <w:lang w:val="en-GB"/>
        </w:rPr>
        <w:t>considered</w:t>
      </w:r>
      <w:r w:rsidR="0046348D">
        <w:rPr>
          <w:lang w:val="en-GB"/>
        </w:rPr>
        <w:t xml:space="preserve"> are </w:t>
      </w:r>
      <w:r w:rsidRPr="00321E6D">
        <w:rPr>
          <w:lang w:val="en-GB"/>
        </w:rPr>
        <w:t xml:space="preserve">the intragranular and intergranular scales. </w:t>
      </w:r>
      <w:r w:rsidR="00874390">
        <w:rPr>
          <w:lang w:val="en-GB"/>
        </w:rPr>
        <w:t>The model</w:t>
      </w:r>
      <w:r w:rsidRPr="00321E6D">
        <w:rPr>
          <w:lang w:val="en-GB"/>
        </w:rPr>
        <w:t xml:space="preserve"> is formulated to predict phenomena occurring in the dual-scale system, </w:t>
      </w:r>
      <w:r w:rsidR="006D2B94" w:rsidRPr="00321E6D">
        <w:rPr>
          <w:lang w:val="en-GB"/>
        </w:rPr>
        <w:t>considering</w:t>
      </w:r>
      <w:r w:rsidRPr="00321E6D">
        <w:rPr>
          <w:lang w:val="en-GB"/>
        </w:rPr>
        <w:t xml:space="preserve"> the diffusion of </w:t>
      </w:r>
      <w:r w:rsidR="00AC18E4">
        <w:rPr>
          <w:lang w:val="en-GB"/>
        </w:rPr>
        <w:t>CO</w:t>
      </w:r>
      <w:r w:rsidR="00AC18E4">
        <w:rPr>
          <w:vertAlign w:val="subscript"/>
          <w:lang w:val="en-GB"/>
        </w:rPr>
        <w:t>2</w:t>
      </w:r>
      <w:r w:rsidRPr="00321E6D">
        <w:rPr>
          <w:lang w:val="en-GB"/>
        </w:rPr>
        <w:t xml:space="preserve"> between particles and within them. This involves the characterization of crucial parameters such as </w:t>
      </w:r>
      <w:r w:rsidR="00874390">
        <w:rPr>
          <w:lang w:val="en-GB"/>
        </w:rPr>
        <w:t xml:space="preserve">the </w:t>
      </w:r>
      <w:r w:rsidRPr="00321E6D">
        <w:rPr>
          <w:lang w:val="en-GB"/>
        </w:rPr>
        <w:t xml:space="preserve">porosity and the amount of water present both </w:t>
      </w:r>
      <w:r w:rsidR="00767211">
        <w:rPr>
          <w:lang w:val="en-GB"/>
        </w:rPr>
        <w:t>inside and outside the solid particles</w:t>
      </w:r>
      <w:r w:rsidRPr="00321E6D">
        <w:rPr>
          <w:lang w:val="en-GB"/>
        </w:rPr>
        <w:t>. The proposed model is qualitatively validated against existing literature and quantitatively validated against experimental results.</w:t>
      </w:r>
      <w:r>
        <w:rPr>
          <w:lang w:val="en-GB"/>
        </w:rPr>
        <w:t xml:space="preserve"> </w:t>
      </w:r>
      <w:r w:rsidRPr="00321E6D">
        <w:rPr>
          <w:lang w:val="en-GB"/>
        </w:rPr>
        <w:t xml:space="preserve">This article presents the results obtained </w:t>
      </w:r>
      <w:r w:rsidR="00874390">
        <w:rPr>
          <w:lang w:val="en-GB"/>
        </w:rPr>
        <w:t xml:space="preserve">for the </w:t>
      </w:r>
      <w:r w:rsidR="00874390">
        <w:t>Ca(OH)</w:t>
      </w:r>
      <w:r w:rsidR="00874390" w:rsidRPr="00B43988">
        <w:rPr>
          <w:vertAlign w:val="subscript"/>
        </w:rPr>
        <w:t>2</w:t>
      </w:r>
      <w:r w:rsidR="00874390">
        <w:rPr>
          <w:lang w:val="en-GB"/>
        </w:rPr>
        <w:t xml:space="preserve"> carbonation during three days</w:t>
      </w:r>
      <w:r w:rsidRPr="00321E6D">
        <w:rPr>
          <w:lang w:val="en-GB"/>
        </w:rPr>
        <w:t xml:space="preserve">, emphasizing the significance of the COMSOL </w:t>
      </w:r>
      <w:r w:rsidR="00767211">
        <w:rPr>
          <w:lang w:val="en-GB"/>
        </w:rPr>
        <w:t xml:space="preserve">software </w:t>
      </w:r>
      <w:r w:rsidRPr="00321E6D">
        <w:rPr>
          <w:lang w:val="en-GB"/>
        </w:rPr>
        <w:t>in comprehending the process thoroughly.</w:t>
      </w:r>
    </w:p>
    <w:p w14:paraId="144DE687" w14:textId="02A6CFDA" w:rsidR="008D2649" w:rsidRDefault="008D2649" w:rsidP="00CF1948">
      <w:pPr>
        <w:pStyle w:val="Els-body-text"/>
        <w:spacing w:after="120"/>
        <w:rPr>
          <w:lang w:val="en-GB"/>
        </w:rPr>
      </w:pPr>
      <w:r>
        <w:rPr>
          <w:b/>
          <w:bCs/>
          <w:lang w:val="en-GB"/>
        </w:rPr>
        <w:t>Keywords</w:t>
      </w:r>
      <w:r>
        <w:rPr>
          <w:lang w:val="en-GB"/>
        </w:rPr>
        <w:t xml:space="preserve">: </w:t>
      </w:r>
      <w:r w:rsidR="00042787">
        <w:t xml:space="preserve">Mineral carbonation, multi-scale </w:t>
      </w:r>
      <w:r w:rsidR="006D2B94">
        <w:t>modelling,</w:t>
      </w:r>
      <w:r w:rsidR="00AC18E4" w:rsidRPr="00AC18E4">
        <w:rPr>
          <w:lang w:val="en-GB"/>
        </w:rPr>
        <w:t xml:space="preserve"> </w:t>
      </w:r>
      <w:r w:rsidR="00AC18E4">
        <w:rPr>
          <w:lang w:val="en-GB"/>
        </w:rPr>
        <w:t>CO</w:t>
      </w:r>
      <w:r w:rsidR="00AC18E4">
        <w:rPr>
          <w:vertAlign w:val="subscript"/>
          <w:lang w:val="en-GB"/>
        </w:rPr>
        <w:t>2</w:t>
      </w:r>
      <w:r w:rsidR="00042787">
        <w:t xml:space="preserve"> capture,</w:t>
      </w:r>
      <w:r w:rsidR="00AC18E4" w:rsidRPr="00AC18E4">
        <w:rPr>
          <w:lang w:val="en-GB"/>
        </w:rPr>
        <w:t xml:space="preserve"> </w:t>
      </w:r>
      <w:r w:rsidR="00AC18E4">
        <w:rPr>
          <w:lang w:val="en-GB"/>
        </w:rPr>
        <w:t>CO</w:t>
      </w:r>
      <w:r w:rsidR="00AC18E4">
        <w:rPr>
          <w:vertAlign w:val="subscript"/>
          <w:lang w:val="en-GB"/>
        </w:rPr>
        <w:t>2</w:t>
      </w:r>
      <w:r w:rsidR="00042787">
        <w:t xml:space="preserve"> sequestration</w:t>
      </w:r>
    </w:p>
    <w:p w14:paraId="510FCFC6" w14:textId="137C2653" w:rsidR="002B6D26" w:rsidRPr="002B6D26" w:rsidRDefault="002B6D26" w:rsidP="00CF1948">
      <w:pPr>
        <w:pStyle w:val="Els-1storder-head"/>
      </w:pPr>
      <w:r>
        <w:t>Introduction</w:t>
      </w:r>
    </w:p>
    <w:p w14:paraId="255C35A5" w14:textId="4DE6AF2F" w:rsidR="00E153F8" w:rsidRDefault="0055506A" w:rsidP="00CF1948">
      <w:pPr>
        <w:pStyle w:val="Els-body-text"/>
      </w:pPr>
      <w:r w:rsidRPr="0055506A">
        <w:t xml:space="preserve">Nowadays, the continuous pursuit of human well-being and the improvement of </w:t>
      </w:r>
      <w:r w:rsidR="008F543B" w:rsidRPr="0055506A">
        <w:t>quality-of-life</w:t>
      </w:r>
      <w:r w:rsidRPr="0055506A">
        <w:t xml:space="preserve"> lead to the increasingly high consumption of natural resources, reaching depletion and generating waste and pollutants that are difficult to manage. This is evident in the construction industry, as it is one of the main contributors to </w:t>
      </w:r>
      <w:r w:rsidR="00AC18E4">
        <w:rPr>
          <w:lang w:val="en-GB"/>
        </w:rPr>
        <w:t>CO</w:t>
      </w:r>
      <w:r w:rsidR="00AC18E4">
        <w:rPr>
          <w:vertAlign w:val="subscript"/>
          <w:lang w:val="en-GB"/>
        </w:rPr>
        <w:t>2</w:t>
      </w:r>
      <w:r w:rsidRPr="0055506A">
        <w:t xml:space="preserve"> emissions, producing around 10 Gt of </w:t>
      </w:r>
      <w:r w:rsidR="00AC18E4">
        <w:rPr>
          <w:lang w:val="en-GB"/>
        </w:rPr>
        <w:t>CO</w:t>
      </w:r>
      <w:r w:rsidR="00AC18E4">
        <w:rPr>
          <w:vertAlign w:val="subscript"/>
          <w:lang w:val="en-GB"/>
        </w:rPr>
        <w:t>2</w:t>
      </w:r>
      <w:r w:rsidRPr="0055506A">
        <w:t xml:space="preserve"> in 202</w:t>
      </w:r>
      <w:r w:rsidR="00C26F3A">
        <w:t>2</w:t>
      </w:r>
      <w:r w:rsidR="00874390">
        <w:t>,</w:t>
      </w:r>
      <w:r w:rsidRPr="0055506A">
        <w:t xml:space="preserve"> </w:t>
      </w:r>
      <w:r w:rsidR="00C26F3A">
        <w:t xml:space="preserve">as presented by the United Nations Environment </w:t>
      </w:r>
      <w:r w:rsidR="006D2B94">
        <w:t>Program</w:t>
      </w:r>
      <w:r w:rsidR="002F3FB0">
        <w:t> </w:t>
      </w:r>
      <w:r w:rsidR="00C26F3A">
        <w:t>(2022).</w:t>
      </w:r>
      <w:r w:rsidRPr="0055506A">
        <w:t xml:space="preserve"> In addition to </w:t>
      </w:r>
      <w:r w:rsidR="00AC18E4">
        <w:rPr>
          <w:lang w:val="en-GB"/>
        </w:rPr>
        <w:t>CO</w:t>
      </w:r>
      <w:r w:rsidR="00AC18E4">
        <w:rPr>
          <w:vertAlign w:val="subscript"/>
          <w:lang w:val="en-GB"/>
        </w:rPr>
        <w:t>2</w:t>
      </w:r>
      <w:r w:rsidRPr="0055506A">
        <w:t>, this industry significantly contributes to waste streams, accounting for 37.</w:t>
      </w:r>
      <w:r w:rsidR="00E941E3">
        <w:t>5</w:t>
      </w:r>
      <w:r w:rsidRPr="0055506A">
        <w:t>% of the total European waste in 202</w:t>
      </w:r>
      <w:r w:rsidR="00E941E3">
        <w:t>0, as reported by Eurostat</w:t>
      </w:r>
      <w:r w:rsidR="002F3FB0">
        <w:t xml:space="preserve"> </w:t>
      </w:r>
      <w:r w:rsidR="00E941E3">
        <w:t>(2020)</w:t>
      </w:r>
      <w:r w:rsidRPr="0055506A">
        <w:t xml:space="preserve">. </w:t>
      </w:r>
      <w:r w:rsidR="00E153F8">
        <w:t xml:space="preserve">Taking in consideration the increasing trend of the presence of </w:t>
      </w:r>
      <w:r w:rsidR="00AC18E4">
        <w:rPr>
          <w:lang w:val="en-GB"/>
        </w:rPr>
        <w:t>CO</w:t>
      </w:r>
      <w:r w:rsidR="00AC18E4">
        <w:rPr>
          <w:vertAlign w:val="subscript"/>
          <w:lang w:val="en-GB"/>
        </w:rPr>
        <w:t>2</w:t>
      </w:r>
      <w:r w:rsidR="00E153F8">
        <w:t xml:space="preserve"> in the atmosphere,</w:t>
      </w:r>
      <w:r w:rsidR="00651DF2">
        <w:t xml:space="preserve"> the</w:t>
      </w:r>
      <w:r w:rsidR="00E153F8">
        <w:t xml:space="preserve"> </w:t>
      </w:r>
      <w:r w:rsidR="00651DF2">
        <w:t>EU</w:t>
      </w:r>
      <w:r w:rsidR="00E153F8">
        <w:t xml:space="preserve"> established a Green Deal to achieve carbon neutrality by 2050 and a reduction of 55% in the </w:t>
      </w:r>
      <w:r w:rsidR="00AC18E4">
        <w:rPr>
          <w:lang w:val="en-GB"/>
        </w:rPr>
        <w:t>CO</w:t>
      </w:r>
      <w:r w:rsidR="00AC18E4">
        <w:rPr>
          <w:vertAlign w:val="subscript"/>
          <w:lang w:val="en-GB"/>
        </w:rPr>
        <w:t>2</w:t>
      </w:r>
      <w:r w:rsidR="00E153F8">
        <w:t xml:space="preserve"> </w:t>
      </w:r>
      <w:r w:rsidR="00651DF2">
        <w:t xml:space="preserve">concentration </w:t>
      </w:r>
      <w:r w:rsidR="00E153F8">
        <w:t>by 2030. To this end, the EU is focusing on improving energy efficiency, renewable energy and the CCUS</w:t>
      </w:r>
      <w:r w:rsidR="002F3FB0">
        <w:t xml:space="preserve"> </w:t>
      </w:r>
      <w:r w:rsidR="00E153F8">
        <w:t>(Carbon Capture, Utilization and Storage) technologies. Regarding this goal, it is necessary to find solutions that can help the reduction of emissions in the construction sector.</w:t>
      </w:r>
      <w:r w:rsidR="00A219B7">
        <w:t xml:space="preserve"> </w:t>
      </w:r>
    </w:p>
    <w:p w14:paraId="302DA02E" w14:textId="71EFC285" w:rsidR="009A2509" w:rsidRDefault="00E153F8" w:rsidP="00CF1948">
      <w:pPr>
        <w:pStyle w:val="Els-body-text"/>
      </w:pPr>
      <w:r w:rsidRPr="00E153F8">
        <w:t>As a response to this situatio</w:t>
      </w:r>
      <w:r w:rsidR="00874390">
        <w:t>n</w:t>
      </w:r>
      <w:r w:rsidRPr="00E153F8">
        <w:t xml:space="preserve">, the capture of </w:t>
      </w:r>
      <w:r w:rsidR="00AC18E4">
        <w:rPr>
          <w:lang w:val="en-GB"/>
        </w:rPr>
        <w:t>CO</w:t>
      </w:r>
      <w:r w:rsidR="00AC18E4">
        <w:rPr>
          <w:vertAlign w:val="subscript"/>
          <w:lang w:val="en-GB"/>
        </w:rPr>
        <w:t>2</w:t>
      </w:r>
      <w:r w:rsidRPr="00E153F8">
        <w:t xml:space="preserve"> is proposed through</w:t>
      </w:r>
      <w:r w:rsidR="00D031B8">
        <w:t xml:space="preserve"> </w:t>
      </w:r>
      <w:r w:rsidR="00E72B74">
        <w:t xml:space="preserve">the </w:t>
      </w:r>
      <w:r w:rsidR="00D031B8">
        <w:t>carbonation of hydrated lime,</w:t>
      </w:r>
      <w:r w:rsidR="00D031B8" w:rsidRPr="00D031B8">
        <w:t xml:space="preserve"> </w:t>
      </w:r>
      <w:r w:rsidR="002F3FB0">
        <w:t>the symbol of which is “</w:t>
      </w:r>
      <w:r w:rsidR="009A2509">
        <w:t>Ca(OH)</w:t>
      </w:r>
      <w:r w:rsidR="009A2509" w:rsidRPr="00B43988">
        <w:rPr>
          <w:vertAlign w:val="subscript"/>
        </w:rPr>
        <w:t>2</w:t>
      </w:r>
      <w:r w:rsidR="002F3FB0">
        <w:t xml:space="preserve">” </w:t>
      </w:r>
      <w:r w:rsidR="009A2509">
        <w:t xml:space="preserve">in </w:t>
      </w:r>
      <w:r w:rsidR="00874390">
        <w:t xml:space="preserve">the </w:t>
      </w:r>
      <w:r w:rsidR="009A2509">
        <w:t>chemical engineering sector and</w:t>
      </w:r>
      <w:r w:rsidR="002F3FB0">
        <w:t xml:space="preserve"> “</w:t>
      </w:r>
      <w:r w:rsidR="009A2509">
        <w:t>C</w:t>
      </w:r>
      <w:r w:rsidR="00B43988">
        <w:t>H</w:t>
      </w:r>
      <w:r w:rsidR="002F3FB0">
        <w:t>”</w:t>
      </w:r>
      <w:r w:rsidR="009A2509">
        <w:t xml:space="preserve"> in the construction </w:t>
      </w:r>
      <w:r w:rsidR="00874390">
        <w:t>one</w:t>
      </w:r>
      <w:r w:rsidR="00D031B8">
        <w:t xml:space="preserve">. </w:t>
      </w:r>
      <w:r w:rsidR="00A219B7">
        <w:t>The hydrated lime has been chosen due to its presence in the recycled concrete aggregates</w:t>
      </w:r>
      <w:r w:rsidR="002F3FB0">
        <w:t xml:space="preserve"> </w:t>
      </w:r>
      <w:r w:rsidR="00A219B7">
        <w:t xml:space="preserve">(RCA) which are </w:t>
      </w:r>
      <w:r w:rsidR="00E72B74">
        <w:t>nowadays</w:t>
      </w:r>
      <w:r w:rsidR="00A219B7">
        <w:t xml:space="preserve"> getting more importance to mitigate the consumption of natural resources of the concrete industry</w:t>
      </w:r>
      <w:r w:rsidR="0097096E">
        <w:t xml:space="preserve"> (Vidal de la Peña et al.,</w:t>
      </w:r>
      <w:r w:rsidR="00651DF2">
        <w:t xml:space="preserve"> </w:t>
      </w:r>
      <w:r w:rsidR="0097096E">
        <w:t>2023)</w:t>
      </w:r>
      <w:r w:rsidR="00A219B7">
        <w:t>.</w:t>
      </w:r>
      <w:r w:rsidR="00E72B74">
        <w:t xml:space="preserve"> </w:t>
      </w:r>
      <w:r w:rsidR="0059465A">
        <w:t xml:space="preserve">In this case, the residues are collected, treated </w:t>
      </w:r>
      <w:r w:rsidR="000C6188">
        <w:t>and</w:t>
      </w:r>
      <w:r w:rsidR="0059465A">
        <w:t xml:space="preserve"> then, carbonated so the carbonation of construction waste is made ex-situ.</w:t>
      </w:r>
      <w:r w:rsidR="00D031B8">
        <w:t xml:space="preserve"> The amount of carbonatable components will define the carbonation potential of the material. In case of need, the </w:t>
      </w:r>
      <w:r w:rsidR="001967D0">
        <w:t>efficiency</w:t>
      </w:r>
      <w:r w:rsidR="00D031B8">
        <w:t xml:space="preserve"> of the reaction can be increased by applying some pre-treatments to the material, such as the decreasing of the particle size distribution or the optimization of the relative humidity in the system. </w:t>
      </w:r>
      <w:r w:rsidR="009A2509">
        <w:t xml:space="preserve">During this process, the highest energy consumption phases </w:t>
      </w:r>
      <w:r w:rsidR="0059465A">
        <w:t xml:space="preserve">are the obtention </w:t>
      </w:r>
      <w:r w:rsidR="000F700A">
        <w:t>of</w:t>
      </w:r>
      <w:r w:rsidR="009A2509">
        <w:t xml:space="preserve"> the carbonatable material</w:t>
      </w:r>
      <w:r w:rsidR="0059465A">
        <w:t xml:space="preserve"> by separation process</w:t>
      </w:r>
      <w:r w:rsidR="00A45AF6">
        <w:t>es</w:t>
      </w:r>
      <w:r w:rsidR="009A2509">
        <w:t xml:space="preserve">, if needed, </w:t>
      </w:r>
      <w:r w:rsidR="009A2509">
        <w:lastRenderedPageBreak/>
        <w:t>and the preparation of the material by crushing, among other</w:t>
      </w:r>
      <w:r w:rsidR="00764D05">
        <w:t>s (Vidal de la Peña et al.,</w:t>
      </w:r>
      <w:r w:rsidR="00651DF2">
        <w:t xml:space="preserve"> </w:t>
      </w:r>
      <w:r w:rsidR="00764D05">
        <w:t xml:space="preserve">2023). </w:t>
      </w:r>
    </w:p>
    <w:p w14:paraId="2B5F56C0" w14:textId="4ED52A91" w:rsidR="00B43988" w:rsidRDefault="009A2509" w:rsidP="00CF1948">
      <w:pPr>
        <w:pStyle w:val="Els-body-text"/>
      </w:pPr>
      <w:r>
        <w:t xml:space="preserve">Ex-situ mineral carbonation can be </w:t>
      </w:r>
      <w:r w:rsidR="000C6188">
        <w:t>conducted</w:t>
      </w:r>
      <w:r>
        <w:t xml:space="preserve"> both directly and indirectly. </w:t>
      </w:r>
      <w:r w:rsidR="00874390">
        <w:t>T</w:t>
      </w:r>
      <w:r>
        <w:t xml:space="preserve">his article </w:t>
      </w:r>
      <w:r w:rsidR="00E72251">
        <w:t xml:space="preserve">focuses on </w:t>
      </w:r>
      <w:r>
        <w:t xml:space="preserve">the gas-solid direct carbonation which consists of the reaction </w:t>
      </w:r>
      <w:r w:rsidR="00E72251">
        <w:t xml:space="preserve">between </w:t>
      </w:r>
      <w:r>
        <w:t xml:space="preserve">carbonatable materials with </w:t>
      </w:r>
      <w:r w:rsidR="002A7AD9">
        <w:rPr>
          <w:lang w:val="en-GB"/>
        </w:rPr>
        <w:t>CO</w:t>
      </w:r>
      <w:r w:rsidR="002A7AD9">
        <w:rPr>
          <w:vertAlign w:val="subscript"/>
          <w:lang w:val="en-GB"/>
        </w:rPr>
        <w:t>2</w:t>
      </w:r>
      <w:r>
        <w:t xml:space="preserve"> in a single stage, avoiding the several stages in the indirect carbonation</w:t>
      </w:r>
      <w:r w:rsidR="00E72251">
        <w:t xml:space="preserve"> processes </w:t>
      </w:r>
      <w:r w:rsidR="002A7AD9">
        <w:t>(Vidal de la Peña et al.,</w:t>
      </w:r>
      <w:r w:rsidR="00651DF2">
        <w:t xml:space="preserve"> </w:t>
      </w:r>
      <w:r w:rsidR="002A7AD9">
        <w:t>2023)</w:t>
      </w:r>
      <w:r>
        <w:t xml:space="preserve">. </w:t>
      </w:r>
      <w:r w:rsidR="00E72251">
        <w:t xml:space="preserve">As the process allows the simultaneous recycling and valorization of </w:t>
      </w:r>
      <w:r w:rsidR="00B43988">
        <w:t xml:space="preserve">two waste streams, i.e., </w:t>
      </w:r>
      <w:r w:rsidR="002A7AD9">
        <w:rPr>
          <w:lang w:val="en-GB"/>
        </w:rPr>
        <w:t>CO</w:t>
      </w:r>
      <w:r w:rsidR="002A7AD9">
        <w:rPr>
          <w:vertAlign w:val="subscript"/>
          <w:lang w:val="en-GB"/>
        </w:rPr>
        <w:t>2</w:t>
      </w:r>
      <w:r w:rsidR="00B43988">
        <w:t xml:space="preserve"> and </w:t>
      </w:r>
      <w:r w:rsidR="002A7AD9">
        <w:t>Ca(OH)</w:t>
      </w:r>
      <w:r w:rsidR="002A7AD9" w:rsidRPr="00B43988">
        <w:rPr>
          <w:vertAlign w:val="subscript"/>
        </w:rPr>
        <w:t>2</w:t>
      </w:r>
      <w:r w:rsidR="00A219B7">
        <w:t>,</w:t>
      </w:r>
      <w:r w:rsidR="00B43988">
        <w:t xml:space="preserve"> </w:t>
      </w:r>
      <w:r w:rsidR="00E72251">
        <w:t xml:space="preserve">it is of direct interest for the construction sector to </w:t>
      </w:r>
      <w:r w:rsidR="00E72251" w:rsidRPr="00E72251">
        <w:t>strengthen</w:t>
      </w:r>
      <w:r w:rsidR="00E72251">
        <w:t xml:space="preserve"> its contribution </w:t>
      </w:r>
      <w:r w:rsidR="00B43988">
        <w:t>to a more sustainable circular economy.</w:t>
      </w:r>
      <w:r w:rsidR="00E72251" w:rsidRPr="00E72251">
        <w:t xml:space="preserve"> </w:t>
      </w:r>
      <w:r w:rsidR="00E72251">
        <w:t>In this work, a COMSOL Multiphysics numerical model is proposed to explain and optimize a direct carbonation process of construction materials</w:t>
      </w:r>
      <w:r w:rsidR="00DC38F1">
        <w:t xml:space="preserve"> and </w:t>
      </w:r>
      <w:r w:rsidR="00E72251">
        <w:t>waste</w:t>
      </w:r>
      <w:r w:rsidR="00DC38F1">
        <w:t>s</w:t>
      </w:r>
      <w:r w:rsidR="00E72251">
        <w:t>.</w:t>
      </w:r>
    </w:p>
    <w:p w14:paraId="2E45DB8E" w14:textId="0D998754" w:rsidR="00DD1B21" w:rsidRPr="00DD1B21" w:rsidRDefault="00B43988" w:rsidP="00CF1948">
      <w:pPr>
        <w:pStyle w:val="Els-1storder-head"/>
      </w:pPr>
      <w:r>
        <w:t>Mathematical description of the model</w:t>
      </w:r>
    </w:p>
    <w:p w14:paraId="1A4DD449" w14:textId="526019D5" w:rsidR="008C3B53" w:rsidRDefault="00C4447E" w:rsidP="00CF1948">
      <w:pPr>
        <w:pStyle w:val="Els-body-text"/>
      </w:pPr>
      <w:r>
        <w:t xml:space="preserve">The carbonation process has been simulated in a 2D axisymmetric </w:t>
      </w:r>
      <w:r w:rsidR="008C3B53">
        <w:t xml:space="preserve">cylindrical </w:t>
      </w:r>
      <w:r>
        <w:t xml:space="preserve">reactor </w:t>
      </w:r>
      <w:r w:rsidR="008C3B53">
        <w:t>(length = 70 mm – diameter 70 mm), filled with spherical Ca(OH)</w:t>
      </w:r>
      <w:r w:rsidR="008C3B53" w:rsidRPr="00B43988">
        <w:rPr>
          <w:vertAlign w:val="subscript"/>
        </w:rPr>
        <w:t>2</w:t>
      </w:r>
      <w:r w:rsidR="008C3B53">
        <w:t xml:space="preserve"> particles</w:t>
      </w:r>
      <w:r w:rsidR="00F01593">
        <w:t xml:space="preserve"> with 1 mm of particle diameter</w:t>
      </w:r>
      <w:r w:rsidR="008C3B53">
        <w:t>,</w:t>
      </w:r>
      <w:r w:rsidR="008C3B53" w:rsidDel="008C3B53">
        <w:t xml:space="preserve"> </w:t>
      </w:r>
      <w:r>
        <w:t>arranged in linear row</w:t>
      </w:r>
      <w:r w:rsidR="008C3B53">
        <w:t>s</w:t>
      </w:r>
      <w:r>
        <w:t xml:space="preserve"> configuration</w:t>
      </w:r>
      <w:r w:rsidR="008C3B53">
        <w:t xml:space="preserve"> (</w:t>
      </w:r>
      <w:r>
        <w:t>Figure 1</w:t>
      </w:r>
      <w:r w:rsidR="00856B79">
        <w:t>a</w:t>
      </w:r>
      <w:r w:rsidR="008C3B53">
        <w:t xml:space="preserve">). On the reactor </w:t>
      </w:r>
      <w:r>
        <w:t>conceptual design implemented in COMSOL</w:t>
      </w:r>
      <w:r w:rsidR="008C3B53">
        <w:t xml:space="preserve"> (Figure 1b)</w:t>
      </w:r>
      <w:r>
        <w:t xml:space="preserve">, </w:t>
      </w:r>
      <w:r w:rsidR="002A7AD9">
        <w:rPr>
          <w:lang w:val="en-GB"/>
        </w:rPr>
        <w:t>CO</w:t>
      </w:r>
      <w:r w:rsidR="002A7AD9">
        <w:rPr>
          <w:vertAlign w:val="subscript"/>
          <w:lang w:val="en-GB"/>
        </w:rPr>
        <w:t>2</w:t>
      </w:r>
      <w:r>
        <w:t xml:space="preserve"> is introduced into the reactor from the bottom</w:t>
      </w:r>
      <w:r w:rsidR="008C3B53">
        <w:t xml:space="preserve"> </w:t>
      </w:r>
      <w:r w:rsidR="00220A24">
        <w:t>(x=0)</w:t>
      </w:r>
      <w:r>
        <w:t xml:space="preserve">, with the maximum concentration of </w:t>
      </w:r>
      <w:r w:rsidR="002A7AD9">
        <w:rPr>
          <w:lang w:val="en-GB"/>
        </w:rPr>
        <w:t>CO</w:t>
      </w:r>
      <w:r w:rsidR="002A7AD9">
        <w:rPr>
          <w:vertAlign w:val="subscript"/>
          <w:lang w:val="en-GB"/>
        </w:rPr>
        <w:t>2</w:t>
      </w:r>
      <w:r>
        <w:t xml:space="preserve"> </w:t>
      </w:r>
      <w:r w:rsidR="008C3B53">
        <w:t>at the reactor inlet</w:t>
      </w:r>
      <w:r>
        <w:t>.</w:t>
      </w:r>
      <w:r w:rsidR="008C3B53">
        <w:t xml:space="preserve"> </w:t>
      </w:r>
    </w:p>
    <w:p w14:paraId="75C05702" w14:textId="55004CA3" w:rsidR="00F01C9C" w:rsidRDefault="008C3B53" w:rsidP="00CF1948">
      <w:pPr>
        <w:pStyle w:val="Els-body-text"/>
      </w:pPr>
      <w:r>
        <w:t>Beside</w:t>
      </w:r>
      <w:r w:rsidR="00ED1C12">
        <w:t>s</w:t>
      </w:r>
      <w:r>
        <w:t xml:space="preserve"> this </w:t>
      </w:r>
      <w:r w:rsidR="00220A24" w:rsidRPr="00220A24">
        <w:t>bottom entry flux</w:t>
      </w:r>
      <w:r>
        <w:t xml:space="preserve">, </w:t>
      </w:r>
      <w:r w:rsidR="00220A24" w:rsidRPr="00220A24">
        <w:t xml:space="preserve">the </w:t>
      </w:r>
      <w:r w:rsidR="007C7592">
        <w:t xml:space="preserve">flux </w:t>
      </w:r>
      <w:r w:rsidR="00220A24" w:rsidRPr="00220A24">
        <w:t>condition</w:t>
      </w:r>
      <w:r>
        <w:t>s</w:t>
      </w:r>
      <w:r w:rsidR="00220A24" w:rsidRPr="00220A24">
        <w:t xml:space="preserve"> </w:t>
      </w:r>
      <w:r>
        <w:t>on the other boundaries are “</w:t>
      </w:r>
      <w:r w:rsidR="00220A24" w:rsidRPr="00220A24">
        <w:t>no flux</w:t>
      </w:r>
      <w:r>
        <w:t>”</w:t>
      </w:r>
      <w:r w:rsidR="007C7592">
        <w:t xml:space="preserve">. The reactor top side and lateral wall (right side of the scheme) are hermetic, so there is </w:t>
      </w:r>
      <w:r>
        <w:t>n</w:t>
      </w:r>
      <w:r w:rsidR="00220A24" w:rsidRPr="00220A24">
        <w:t xml:space="preserve">o outgoing </w:t>
      </w:r>
      <w:r w:rsidR="002A7AD9">
        <w:rPr>
          <w:lang w:val="en-GB"/>
        </w:rPr>
        <w:t>CO</w:t>
      </w:r>
      <w:r w:rsidR="002A7AD9">
        <w:rPr>
          <w:vertAlign w:val="subscript"/>
          <w:lang w:val="en-GB"/>
        </w:rPr>
        <w:t>2</w:t>
      </w:r>
      <w:r w:rsidR="00220A24" w:rsidRPr="00220A24">
        <w:t xml:space="preserve"> flux</w:t>
      </w:r>
      <w:r w:rsidR="007C7592">
        <w:t>. The left boundary on the scheme corresponds to the central axis of the cylindrical bed, where the symmetry condition imposes a null flux</w:t>
      </w:r>
      <w:r w:rsidR="00B3516A">
        <w:t>.</w:t>
      </w:r>
      <w:r w:rsidR="00220A24" w:rsidRPr="00220A24">
        <w:t xml:space="preserve"> </w:t>
      </w:r>
      <w:r w:rsidR="00B3516A">
        <w:t>Furthermore</w:t>
      </w:r>
      <w:r w:rsidR="00C4447E">
        <w:t xml:space="preserve">, the initial concentration of </w:t>
      </w:r>
      <w:r w:rsidR="002A7AD9">
        <w:rPr>
          <w:lang w:val="en-GB"/>
        </w:rPr>
        <w:t>CO</w:t>
      </w:r>
      <w:r w:rsidR="002A7AD9">
        <w:rPr>
          <w:vertAlign w:val="subscript"/>
          <w:lang w:val="en-GB"/>
        </w:rPr>
        <w:t>2</w:t>
      </w:r>
      <w:r w:rsidR="00C4447E">
        <w:t xml:space="preserve"> at the bottom of the reactor</w:t>
      </w:r>
      <w:r w:rsidR="00220A24">
        <w:t xml:space="preserve"> </w:t>
      </w:r>
      <w:r w:rsidR="00C4447E">
        <w:t>is 4 mol/m</w:t>
      </w:r>
      <w:r w:rsidR="00C4447E" w:rsidRPr="00C4447E">
        <w:rPr>
          <w:vertAlign w:val="superscript"/>
        </w:rPr>
        <w:t>3</w:t>
      </w:r>
      <w:r w:rsidR="00F01593">
        <w:rPr>
          <w:vertAlign w:val="superscript"/>
        </w:rPr>
        <w:t xml:space="preserve"> </w:t>
      </w:r>
      <w:r w:rsidR="00F01593">
        <w:t>during the whole process</w:t>
      </w:r>
      <w:r w:rsidR="00C4447E">
        <w:t xml:space="preserve">, equivalent to a </w:t>
      </w:r>
      <w:r w:rsidR="0059465A">
        <w:t>10% of molar-volume fraction</w:t>
      </w:r>
      <w:r w:rsidR="007F7F89">
        <w:t>.</w:t>
      </w:r>
      <w:r w:rsidR="0059465A">
        <w:t xml:space="preserve"> </w:t>
      </w:r>
      <w:r w:rsidR="00B3516A">
        <w:t xml:space="preserve">The </w:t>
      </w:r>
      <w:r w:rsidR="007C7592">
        <w:t xml:space="preserve">initial </w:t>
      </w:r>
      <w:r w:rsidR="00B3516A">
        <w:t xml:space="preserve">conditions </w:t>
      </w:r>
      <w:r w:rsidR="007C7592">
        <w:t xml:space="preserve">in the reactor are uniform: zero concentration of </w:t>
      </w:r>
      <w:r w:rsidR="00B3516A">
        <w:t>CO</w:t>
      </w:r>
      <w:r w:rsidR="00B3516A" w:rsidRPr="002D7C8A">
        <w:rPr>
          <w:vertAlign w:val="subscript"/>
        </w:rPr>
        <w:t>2</w:t>
      </w:r>
      <w:r w:rsidR="001F4AB2">
        <w:t xml:space="preserve">. The </w:t>
      </w:r>
      <w:r w:rsidR="002A7AD9">
        <w:t>Ca(OH)</w:t>
      </w:r>
      <w:r w:rsidR="002A7AD9" w:rsidRPr="00B43988">
        <w:rPr>
          <w:vertAlign w:val="subscript"/>
        </w:rPr>
        <w:t>2</w:t>
      </w:r>
      <w:r w:rsidR="002A7AD9">
        <w:t xml:space="preserve"> </w:t>
      </w:r>
      <w:r w:rsidR="007C7592">
        <w:t xml:space="preserve">concentration </w:t>
      </w:r>
      <w:r w:rsidR="001F4AB2">
        <w:t xml:space="preserve">in the particles </w:t>
      </w:r>
      <w:r w:rsidR="00B3516A">
        <w:t>equal</w:t>
      </w:r>
      <w:r w:rsidR="001F4AB2">
        <w:t>s</w:t>
      </w:r>
      <w:r w:rsidR="007C7592">
        <w:t xml:space="preserve"> to</w:t>
      </w:r>
      <w:r w:rsidR="00C4447E">
        <w:t xml:space="preserve"> 4000 mol/m</w:t>
      </w:r>
      <w:r w:rsidR="00C4447E" w:rsidRPr="00C4447E">
        <w:rPr>
          <w:vertAlign w:val="superscript"/>
        </w:rPr>
        <w:t>3</w:t>
      </w:r>
      <w:r w:rsidR="005B189B">
        <w:t xml:space="preserve">, which leads to </w:t>
      </w:r>
      <w:r w:rsidR="00F01C9C">
        <w:t>Ca(OH)</w:t>
      </w:r>
      <w:r w:rsidR="00F01C9C" w:rsidRPr="00B43988">
        <w:rPr>
          <w:vertAlign w:val="subscript"/>
        </w:rPr>
        <w:t>2</w:t>
      </w:r>
      <w:r w:rsidR="00F01C9C">
        <w:t xml:space="preserve"> </w:t>
      </w:r>
      <w:r w:rsidR="005B189B">
        <w:t>concentration of 2400 mol/m</w:t>
      </w:r>
      <w:r w:rsidR="005B189B" w:rsidRPr="00DC38F1">
        <w:rPr>
          <w:vertAlign w:val="superscript"/>
        </w:rPr>
        <w:t>3</w:t>
      </w:r>
      <w:r w:rsidR="00F01C9C">
        <w:t xml:space="preserve"> at the reactor </w:t>
      </w:r>
      <w:r w:rsidR="000C6188">
        <w:t>scale if</w:t>
      </w:r>
      <w:r w:rsidR="005B189B">
        <w:t xml:space="preserve"> the </w:t>
      </w:r>
      <w:r w:rsidR="00F01C9C">
        <w:t>bed porosity (</w:t>
      </w:r>
      <m:oMath>
        <m:sSub>
          <m:sSubPr>
            <m:ctrlPr>
              <w:rPr>
                <w:rFonts w:ascii="Cambria Math" w:eastAsiaTheme="minorEastAsia" w:hAnsi="Cambria Math" w:cstheme="minorHAnsi"/>
                <w:i/>
              </w:rPr>
            </m:ctrlPr>
          </m:sSubPr>
          <m:e>
            <m:r>
              <w:rPr>
                <w:rFonts w:ascii="Cambria Math" w:eastAsiaTheme="minorEastAsia" w:hAnsi="Cambria Math" w:cstheme="minorHAnsi"/>
              </w:rPr>
              <m:t>ϕ</m:t>
            </m:r>
          </m:e>
          <m:sub>
            <m:r>
              <w:rPr>
                <w:rFonts w:ascii="Cambria Math" w:eastAsiaTheme="minorEastAsia" w:hAnsi="Cambria Math" w:cstheme="minorHAnsi"/>
              </w:rPr>
              <m:t>bed</m:t>
            </m:r>
          </m:sub>
        </m:sSub>
      </m:oMath>
      <w:r w:rsidR="00F01C9C">
        <w:t xml:space="preserve"> = 0.4) is considered. </w:t>
      </w:r>
    </w:p>
    <w:p w14:paraId="58552E50" w14:textId="6B18081A" w:rsidR="007F7F89" w:rsidRDefault="008F6614" w:rsidP="00CF1948">
      <w:pPr>
        <w:pStyle w:val="Els-body-text"/>
      </w:pPr>
      <w:r w:rsidRPr="00D15971">
        <w:t>Carbonation is a complex process that takes place in a heterogeneous (gas-solid) system with two levels of porosity, the results of which depend not only on the chemical reaction between Ca(OH)</w:t>
      </w:r>
      <w:r w:rsidRPr="000C6188">
        <w:rPr>
          <w:vertAlign w:val="subscript"/>
        </w:rPr>
        <w:t>2</w:t>
      </w:r>
      <w:r w:rsidRPr="00D15971">
        <w:t xml:space="preserve"> and CO</w:t>
      </w:r>
      <w:r w:rsidRPr="000C6188">
        <w:rPr>
          <w:vertAlign w:val="subscript"/>
        </w:rPr>
        <w:t>2</w:t>
      </w:r>
      <w:r w:rsidRPr="00D15971">
        <w:t>, but also on the coupling of this reaction with various physical</w:t>
      </w:r>
      <w:r>
        <w:t xml:space="preserve"> </w:t>
      </w:r>
      <w:r w:rsidRPr="00D15971">
        <w:t>and chemical phenomena occurring at different scales.</w:t>
      </w:r>
    </w:p>
    <w:p w14:paraId="3A27B7DA" w14:textId="77777777" w:rsidR="008F6614" w:rsidRPr="00C4447E" w:rsidRDefault="008F6614" w:rsidP="00CF1948">
      <w:pPr>
        <w:pStyle w:val="Els-body-text"/>
      </w:pPr>
    </w:p>
    <w:p w14:paraId="13BDDADB" w14:textId="68F13B78" w:rsidR="00220A24" w:rsidRDefault="00312995" w:rsidP="00CF1948">
      <w:pPr>
        <w:pStyle w:val="Els-body-text"/>
      </w:pPr>
      <w:r w:rsidRPr="00ED2CE2">
        <w:rPr>
          <w:noProof/>
        </w:rPr>
        <w:drawing>
          <wp:anchor distT="0" distB="0" distL="114300" distR="114300" simplePos="0" relativeHeight="251659264" behindDoc="0" locked="0" layoutInCell="1" allowOverlap="1" wp14:anchorId="09B6C0A9" wp14:editId="098352AC">
            <wp:simplePos x="0" y="0"/>
            <wp:positionH relativeFrom="column">
              <wp:posOffset>-1270</wp:posOffset>
            </wp:positionH>
            <wp:positionV relativeFrom="paragraph">
              <wp:posOffset>144145</wp:posOffset>
            </wp:positionV>
            <wp:extent cx="1796415" cy="1713230"/>
            <wp:effectExtent l="0" t="0" r="0" b="1270"/>
            <wp:wrapSquare wrapText="bothSides"/>
            <wp:docPr id="1471693542" name="Image 1" descr="Une image contenant capture d’écran, motif, carré, cerc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1693542" name="Image 1" descr="Une image contenant capture d’écran, motif, carré, cercle&#10;&#10;Description générée automatiquement"/>
                    <pic:cNvPicPr/>
                  </pic:nvPicPr>
                  <pic:blipFill>
                    <a:blip r:embed="rId8" cstate="print">
                      <a:extLst>
                        <a:ext uri="{BEBA8EAE-BF5A-486C-A8C5-ECC9F3942E4B}">
                          <a14:imgProps xmlns:a14="http://schemas.microsoft.com/office/drawing/2010/main">
                            <a14:imgLayer r:embed="rId9">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796415" cy="1713230"/>
                    </a:xfrm>
                    <a:prstGeom prst="rect">
                      <a:avLst/>
                    </a:prstGeom>
                  </pic:spPr>
                </pic:pic>
              </a:graphicData>
            </a:graphic>
            <wp14:sizeRelH relativeFrom="margin">
              <wp14:pctWidth>0</wp14:pctWidth>
            </wp14:sizeRelH>
            <wp14:sizeRelV relativeFrom="margin">
              <wp14:pctHeight>0</wp14:pctHeight>
            </wp14:sizeRelV>
          </wp:anchor>
        </w:drawing>
      </w:r>
    </w:p>
    <w:p w14:paraId="5705E00E" w14:textId="2351C9F7" w:rsidR="00312995" w:rsidRDefault="00312995" w:rsidP="00CF1948">
      <w:pPr>
        <w:pStyle w:val="Els-body-text"/>
      </w:pPr>
      <w:r w:rsidRPr="00312995">
        <w:rPr>
          <w:noProof/>
        </w:rPr>
        <w:drawing>
          <wp:inline distT="0" distB="0" distL="0" distR="0" wp14:anchorId="195AA594" wp14:editId="34C9A80B">
            <wp:extent cx="2558888" cy="1843539"/>
            <wp:effectExtent l="0" t="0" r="0" b="4445"/>
            <wp:docPr id="1044404427" name="Image 1" descr="Une image contenant texte, capture d’écran, ligne, diagram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404427" name="Image 1" descr="Une image contenant texte, capture d’écran, ligne, diagramme&#10;&#10;Description générée automatiquement"/>
                    <pic:cNvPicPr/>
                  </pic:nvPicPr>
                  <pic:blipFill>
                    <a:blip r:embed="rId10">
                      <a:extLst>
                        <a:ext uri="{BEBA8EAE-BF5A-486C-A8C5-ECC9F3942E4B}">
                          <a14:imgProps xmlns:a14="http://schemas.microsoft.com/office/drawing/2010/main">
                            <a14:imgLayer r:embed="rId11">
                              <a14:imgEffect>
                                <a14:saturation sat="0"/>
                              </a14:imgEffect>
                            </a14:imgLayer>
                          </a14:imgProps>
                        </a:ext>
                      </a:extLst>
                    </a:blip>
                    <a:stretch>
                      <a:fillRect/>
                    </a:stretch>
                  </pic:blipFill>
                  <pic:spPr>
                    <a:xfrm>
                      <a:off x="0" y="0"/>
                      <a:ext cx="2579937" cy="1858704"/>
                    </a:xfrm>
                    <a:prstGeom prst="rect">
                      <a:avLst/>
                    </a:prstGeom>
                  </pic:spPr>
                </pic:pic>
              </a:graphicData>
            </a:graphic>
          </wp:inline>
        </w:drawing>
      </w:r>
    </w:p>
    <w:p w14:paraId="61C05283" w14:textId="46CBD040" w:rsidR="00220A24" w:rsidRPr="00220A24" w:rsidRDefault="00421674" w:rsidP="00CF1948">
      <w:pPr>
        <w:pStyle w:val="Lgende"/>
        <w:jc w:val="both"/>
      </w:pPr>
      <w:r>
        <w:t xml:space="preserve">Figure </w:t>
      </w:r>
      <w:r>
        <w:fldChar w:fldCharType="begin"/>
      </w:r>
      <w:r>
        <w:instrText xml:space="preserve"> SEQ Figure \* ARABIC </w:instrText>
      </w:r>
      <w:r>
        <w:fldChar w:fldCharType="separate"/>
      </w:r>
      <w:r w:rsidR="00B9112C">
        <w:rPr>
          <w:noProof/>
        </w:rPr>
        <w:t>1</w:t>
      </w:r>
      <w:r>
        <w:fldChar w:fldCharType="end"/>
      </w:r>
      <w:r w:rsidR="00856B79">
        <w:t>:</w:t>
      </w:r>
      <w:r>
        <w:t xml:space="preserve"> </w:t>
      </w:r>
      <w:r w:rsidR="000C66E5">
        <w:t>a</w:t>
      </w:r>
      <w:r>
        <w:t xml:space="preserve">. Scheme of the principle of the </w:t>
      </w:r>
      <w:r w:rsidR="00DD1B21">
        <w:t>granular bed configuration</w:t>
      </w:r>
      <w:r>
        <w:t xml:space="preserve">. </w:t>
      </w:r>
      <w:r w:rsidR="000C66E5">
        <w:t>b</w:t>
      </w:r>
      <w:r>
        <w:t>. Axisymmetric reactor and conditions modelled in COMSOL.</w:t>
      </w:r>
    </w:p>
    <w:p w14:paraId="3CD5D1AD" w14:textId="51B7DADB" w:rsidR="00E153F8" w:rsidRDefault="000D2E6E" w:rsidP="000D2E6E">
      <w:pPr>
        <w:pStyle w:val="Els-body-text"/>
      </w:pPr>
      <w:r>
        <w:lastRenderedPageBreak/>
        <w:t xml:space="preserve">Basically, the system is described by the following parameters: the porosity of the bed, which is defined by the bulk density of the material and the particle density, the particle porosity </w:t>
      </w:r>
      <w:r w:rsidRPr="000D2E6E">
        <w:t>that is calculated by the bulk density and the porous volume, the water content present along the granular bed and the water content present in the particles.</w:t>
      </w:r>
      <w:r w:rsidR="00DC38F1">
        <w:t xml:space="preserve"> </w:t>
      </w:r>
      <w:r>
        <w:t>These parameters influence diffusion phenomena both along the bed and inside the particles. Higher porosity (both bed and particle) will enhance the diffusion phenomenon, while higher water content (both in the bed and in the particles) will worsen the diffusion process. In contrast to the diffusion process, chemical reactions occur only inside the solid particles, and they are influenced by the water-to-solid mass ratio inside them.</w:t>
      </w:r>
      <w:r w:rsidR="007F7F89">
        <w:t xml:space="preserve"> </w:t>
      </w:r>
      <w:r w:rsidR="00D15971" w:rsidRPr="00D15971">
        <w:t>The chemical reaction considered in this model is represented by the following equation</w:t>
      </w:r>
      <w:r w:rsidR="00D15971">
        <w:t>, the rate</w:t>
      </w:r>
      <w:r w:rsidR="007505EF">
        <w:t xml:space="preserve"> </w:t>
      </w:r>
      <w:r w:rsidR="00D15971">
        <w:t xml:space="preserve">of which is </w:t>
      </w:r>
      <w:r w:rsidR="00D15971" w:rsidRPr="004D52B2">
        <w:t>determined using a second-order mass action law</w:t>
      </w:r>
      <w:r w:rsidR="007505EF">
        <w:t xml:space="preserve">. </w:t>
      </w:r>
    </w:p>
    <w:tbl>
      <w:tblPr>
        <w:tblW w:w="7087" w:type="dxa"/>
        <w:tblLook w:val="04A0" w:firstRow="1" w:lastRow="0" w:firstColumn="1" w:lastColumn="0" w:noHBand="0" w:noVBand="1"/>
      </w:tblPr>
      <w:tblGrid>
        <w:gridCol w:w="6128"/>
        <w:gridCol w:w="959"/>
      </w:tblGrid>
      <w:tr w:rsidR="00AC18E4" w:rsidRPr="00A94774" w14:paraId="7A9979FA" w14:textId="77777777" w:rsidTr="008B58B8">
        <w:tc>
          <w:tcPr>
            <w:tcW w:w="6128" w:type="dxa"/>
            <w:shd w:val="clear" w:color="auto" w:fill="auto"/>
            <w:vAlign w:val="center"/>
          </w:tcPr>
          <w:p w14:paraId="3AF4F4DD" w14:textId="5C6AA8AF" w:rsidR="00AC18E4" w:rsidRPr="00AC18E4" w:rsidRDefault="004D52B2" w:rsidP="00CF1948">
            <w:pPr>
              <w:pStyle w:val="Els-body-text"/>
              <w:spacing w:before="120" w:after="120" w:line="264" w:lineRule="auto"/>
              <w:rPr>
                <w:lang w:val="en-GB"/>
              </w:rPr>
            </w:pPr>
            <m:oMathPara>
              <m:oMath>
                <m:r>
                  <m:rPr>
                    <m:sty m:val="p"/>
                  </m:rPr>
                  <w:rPr>
                    <w:rFonts w:ascii="Cambria Math" w:hAnsi="Cambria Math"/>
                    <w:lang w:val="en-GB"/>
                  </w:rPr>
                  <m:t>Ca</m:t>
                </m:r>
                <m:sSub>
                  <m:sSubPr>
                    <m:ctrlPr>
                      <w:rPr>
                        <w:rFonts w:ascii="Cambria Math" w:hAnsi="Cambria Math"/>
                        <w:lang w:val="en-GB"/>
                      </w:rPr>
                    </m:ctrlPr>
                  </m:sSubPr>
                  <m:e>
                    <m:r>
                      <m:rPr>
                        <m:sty m:val="p"/>
                      </m:rPr>
                      <w:rPr>
                        <w:rFonts w:ascii="Cambria Math" w:hAnsi="Cambria Math"/>
                        <w:lang w:val="en-GB"/>
                      </w:rPr>
                      <m:t>(OH)</m:t>
                    </m:r>
                  </m:e>
                  <m:sub>
                    <m:r>
                      <w:rPr>
                        <w:rFonts w:ascii="Cambria Math" w:hAnsi="Cambria Math"/>
                        <w:lang w:val="en-GB"/>
                      </w:rPr>
                      <m:t>2</m:t>
                    </m:r>
                  </m:sub>
                </m:sSub>
                <m:r>
                  <m:rPr>
                    <m:sty m:val="p"/>
                  </m:rPr>
                  <w:rPr>
                    <w:rFonts w:ascii="Cambria Math" w:hAnsi="Cambria Math"/>
                    <w:lang w:val="en-GB"/>
                  </w:rPr>
                  <m:t>(s)</m:t>
                </m:r>
                <m:r>
                  <m:rPr>
                    <m:sty m:val="p"/>
                  </m:rPr>
                  <w:rPr>
                    <w:rFonts w:ascii="Cambria Math" w:hAnsi="Cambria Math"/>
                    <w:vertAlign w:val="subscript"/>
                    <w:lang w:val="en-GB"/>
                  </w:rPr>
                  <m:t xml:space="preserve"> </m:t>
                </m:r>
                <m:r>
                  <m:rPr>
                    <m:sty m:val="p"/>
                  </m:rPr>
                  <w:rPr>
                    <w:rFonts w:ascii="Cambria Math" w:hAnsi="Cambria Math"/>
                    <w:lang w:val="en-GB"/>
                  </w:rPr>
                  <m:t xml:space="preserve">+ </m:t>
                </m:r>
                <m:sSub>
                  <m:sSubPr>
                    <m:ctrlPr>
                      <w:rPr>
                        <w:rFonts w:ascii="Cambria Math" w:hAnsi="Cambria Math"/>
                        <w:lang w:val="en-GB"/>
                      </w:rPr>
                    </m:ctrlPr>
                  </m:sSubPr>
                  <m:e>
                    <m:r>
                      <m:rPr>
                        <m:sty m:val="p"/>
                      </m:rPr>
                      <w:rPr>
                        <w:rFonts w:ascii="Cambria Math" w:hAnsi="Cambria Math"/>
                        <w:lang w:val="en-GB"/>
                      </w:rPr>
                      <m:t>CO</m:t>
                    </m:r>
                  </m:e>
                  <m:sub>
                    <m:r>
                      <w:rPr>
                        <w:rFonts w:ascii="Cambria Math" w:hAnsi="Cambria Math"/>
                        <w:lang w:val="en-GB"/>
                      </w:rPr>
                      <m:t>2</m:t>
                    </m:r>
                  </m:sub>
                </m:sSub>
                <m:r>
                  <m:rPr>
                    <m:sty m:val="p"/>
                  </m:rPr>
                  <w:rPr>
                    <w:rFonts w:ascii="Cambria Math" w:hAnsi="Cambria Math"/>
                    <w:lang w:val="en-GB"/>
                  </w:rPr>
                  <m:t>(g)=&gt;</m:t>
                </m:r>
                <m:sSub>
                  <m:sSubPr>
                    <m:ctrlPr>
                      <w:rPr>
                        <w:rFonts w:ascii="Cambria Math" w:hAnsi="Cambria Math"/>
                        <w:lang w:val="en-GB"/>
                      </w:rPr>
                    </m:ctrlPr>
                  </m:sSubPr>
                  <m:e>
                    <m:r>
                      <m:rPr>
                        <m:sty m:val="p"/>
                      </m:rPr>
                      <w:rPr>
                        <w:rFonts w:ascii="Cambria Math" w:hAnsi="Cambria Math"/>
                        <w:lang w:val="en-GB"/>
                      </w:rPr>
                      <m:t>CaCO</m:t>
                    </m:r>
                  </m:e>
                  <m:sub>
                    <m:r>
                      <w:rPr>
                        <w:rFonts w:ascii="Cambria Math" w:hAnsi="Cambria Math"/>
                        <w:lang w:val="en-GB"/>
                      </w:rPr>
                      <m:t>3</m:t>
                    </m:r>
                  </m:sub>
                </m:sSub>
                <m:r>
                  <m:rPr>
                    <m:sty m:val="p"/>
                  </m:rPr>
                  <w:rPr>
                    <w:rFonts w:ascii="Cambria Math" w:hAnsi="Cambria Math"/>
                    <w:lang w:val="en-GB"/>
                  </w:rPr>
                  <m:t>(s)+</m:t>
                </m:r>
                <m:sSub>
                  <m:sSubPr>
                    <m:ctrlPr>
                      <w:rPr>
                        <w:rFonts w:ascii="Cambria Math" w:hAnsi="Cambria Math"/>
                        <w:lang w:val="en-GB"/>
                      </w:rPr>
                    </m:ctrlPr>
                  </m:sSubPr>
                  <m:e>
                    <m:r>
                      <m:rPr>
                        <m:sty m:val="p"/>
                      </m:rPr>
                      <w:rPr>
                        <w:rFonts w:ascii="Cambria Math" w:hAnsi="Cambria Math"/>
                        <w:lang w:val="en-GB"/>
                      </w:rPr>
                      <m:t>H</m:t>
                    </m:r>
                  </m:e>
                  <m:sub>
                    <m:r>
                      <w:rPr>
                        <w:rFonts w:ascii="Cambria Math" w:hAnsi="Cambria Math"/>
                        <w:lang w:val="en-GB"/>
                      </w:rPr>
                      <m:t>2</m:t>
                    </m:r>
                  </m:sub>
                </m:sSub>
                <m:r>
                  <m:rPr>
                    <m:sty m:val="p"/>
                  </m:rPr>
                  <w:rPr>
                    <w:rFonts w:ascii="Cambria Math" w:hAnsi="Cambria Math"/>
                    <w:lang w:val="en-GB"/>
                  </w:rPr>
                  <m:t>O(l)</m:t>
                </m:r>
              </m:oMath>
            </m:oMathPara>
          </w:p>
        </w:tc>
        <w:tc>
          <w:tcPr>
            <w:tcW w:w="959" w:type="dxa"/>
            <w:shd w:val="clear" w:color="auto" w:fill="auto"/>
            <w:vAlign w:val="center"/>
          </w:tcPr>
          <w:p w14:paraId="62629275" w14:textId="77777777" w:rsidR="00AC18E4" w:rsidRPr="00A94774" w:rsidRDefault="00AC18E4" w:rsidP="00CF1948">
            <w:pPr>
              <w:pStyle w:val="Els-body-text"/>
              <w:spacing w:before="120" w:after="120" w:line="264" w:lineRule="auto"/>
              <w:rPr>
                <w:lang w:val="en-GB"/>
              </w:rPr>
            </w:pPr>
            <w:r w:rsidRPr="00A94774">
              <w:rPr>
                <w:lang w:val="en-GB"/>
              </w:rPr>
              <w:t>(1)</w:t>
            </w:r>
          </w:p>
        </w:tc>
      </w:tr>
    </w:tbl>
    <w:p w14:paraId="2B451175" w14:textId="6E030D86" w:rsidR="00D15971" w:rsidRDefault="00B3516A" w:rsidP="00CF1948">
      <w:pPr>
        <w:pStyle w:val="Els-body-text"/>
      </w:pPr>
      <w:r>
        <w:t>From the reaction</w:t>
      </w:r>
      <w:r w:rsidR="00D15971">
        <w:t>,</w:t>
      </w:r>
      <w:r w:rsidR="004D52B2" w:rsidRPr="004D52B2">
        <w:t xml:space="preserve"> water is released</w:t>
      </w:r>
      <w:r>
        <w:t xml:space="preserve">, </w:t>
      </w:r>
      <w:r w:rsidR="007442C8">
        <w:t xml:space="preserve">being </w:t>
      </w:r>
      <w:r w:rsidR="004D52B2" w:rsidRPr="004D52B2">
        <w:t>a critical aspect due to its substantial impact on the system. Initially, the material must contain a minimum amount of water to initiate the carbonation reaction</w:t>
      </w:r>
      <w:r w:rsidR="007442C8">
        <w:t>;</w:t>
      </w:r>
      <w:r w:rsidR="004D52B2" w:rsidRPr="004D52B2">
        <w:t xml:space="preserve"> without sufficient humidity, no reaction occurs. </w:t>
      </w:r>
    </w:p>
    <w:p w14:paraId="73A4958A" w14:textId="29507D04" w:rsidR="00902B94" w:rsidRDefault="00DC38F1" w:rsidP="00CF1948">
      <w:pPr>
        <w:pStyle w:val="Els-body-text"/>
      </w:pPr>
      <w:r>
        <w:t>On the c</w:t>
      </w:r>
      <w:r w:rsidR="007442C8">
        <w:t>ontrary</w:t>
      </w:r>
      <w:r w:rsidR="004D52B2" w:rsidRPr="004D52B2">
        <w:t xml:space="preserve">, an excess of water in the system can lead to material agglomerations, </w:t>
      </w:r>
      <w:r w:rsidR="00D15971">
        <w:t xml:space="preserve">pore clogging, </w:t>
      </w:r>
      <w:r w:rsidR="004D52B2" w:rsidRPr="004D52B2">
        <w:t>impeding the entry of CO</w:t>
      </w:r>
      <w:r w:rsidR="004D52B2" w:rsidRPr="003904BD">
        <w:rPr>
          <w:vertAlign w:val="subscript"/>
        </w:rPr>
        <w:t>2</w:t>
      </w:r>
      <w:r w:rsidR="004D52B2" w:rsidRPr="004D52B2">
        <w:t xml:space="preserve"> and thereby reducing system efficiency. The quantity of water significantly influences both the reaction kinetics and the diffusion of </w:t>
      </w:r>
      <w:r w:rsidR="003904BD" w:rsidRPr="004D52B2">
        <w:t>CO</w:t>
      </w:r>
      <w:r w:rsidR="003904BD" w:rsidRPr="003904BD">
        <w:rPr>
          <w:vertAlign w:val="subscript"/>
        </w:rPr>
        <w:t>2</w:t>
      </w:r>
      <w:r w:rsidR="004D52B2" w:rsidRPr="004D52B2">
        <w:t xml:space="preserve"> </w:t>
      </w:r>
      <w:r w:rsidR="00A63365">
        <w:t xml:space="preserve">inside the particles and into the granular bed, i.e., between the particles. </w:t>
      </w:r>
      <w:r w:rsidR="004D52B2" w:rsidRPr="004D52B2">
        <w:t>Given its significance, characterizing this parameter is crucial</w:t>
      </w:r>
      <w:r w:rsidR="00D15971">
        <w:t xml:space="preserve">. </w:t>
      </w:r>
      <w:r w:rsidR="000C6188">
        <w:t>So,</w:t>
      </w:r>
      <w:r w:rsidR="00D15971">
        <w:t xml:space="preserve"> </w:t>
      </w:r>
      <w:r w:rsidR="004D52B2" w:rsidRPr="004D52B2">
        <w:t>its influence is incorporated into the calculation of the kinetic constant in our model</w:t>
      </w:r>
      <w:r w:rsidR="007442C8">
        <w:t xml:space="preserve"> as well as in the diffusion coefficient</w:t>
      </w:r>
      <w:r w:rsidR="00A63365">
        <w:t>(</w:t>
      </w:r>
      <m:oMath>
        <m:sSub>
          <m:sSubPr>
            <m:ctrlPr>
              <w:rPr>
                <w:rFonts w:ascii="Cambria Math" w:eastAsiaTheme="minorEastAsia" w:hAnsi="Cambria Math" w:cstheme="minorHAnsi"/>
                <w:i/>
              </w:rPr>
            </m:ctrlPr>
          </m:sSubPr>
          <m:e>
            <m:r>
              <w:rPr>
                <w:rFonts w:ascii="Cambria Math" w:eastAsiaTheme="minorEastAsia" w:hAnsi="Cambria Math" w:cstheme="minorHAnsi"/>
              </w:rPr>
              <m:t>D</m:t>
            </m:r>
          </m:e>
          <m:sub>
            <m:r>
              <w:rPr>
                <w:rFonts w:ascii="Cambria Math" w:eastAsiaTheme="minorEastAsia" w:hAnsi="Cambria Math" w:cstheme="minorHAnsi"/>
              </w:rPr>
              <m:t>p</m:t>
            </m:r>
          </m:sub>
        </m:sSub>
      </m:oMath>
      <w:r w:rsidR="00A63365">
        <w:t>) in the particles</w:t>
      </w:r>
      <w:r w:rsidR="007442C8">
        <w:t>.</w:t>
      </w:r>
      <w:r w:rsidR="004D52B2" w:rsidRPr="004D52B2">
        <w:t xml:space="preserve"> Therefore, </w:t>
      </w:r>
      <w:r w:rsidR="007505EF" w:rsidRPr="004D52B2">
        <w:t xml:space="preserve">the influence of water quantity </w:t>
      </w:r>
      <w:r w:rsidR="007505EF">
        <w:t xml:space="preserve">is </w:t>
      </w:r>
      <w:r w:rsidR="004D52B2" w:rsidRPr="004D52B2">
        <w:t>in</w:t>
      </w:r>
      <w:r w:rsidR="000C6188">
        <w:t>troduced</w:t>
      </w:r>
      <w:r w:rsidR="007505EF">
        <w:t xml:space="preserve"> in the rate law</w:t>
      </w:r>
      <w:r w:rsidR="004D52B2" w:rsidRPr="004D52B2">
        <w:t xml:space="preserve"> as expressed in the following equation</w:t>
      </w:r>
      <w:r w:rsidR="004D52B2">
        <w:t>.</w:t>
      </w:r>
    </w:p>
    <w:tbl>
      <w:tblPr>
        <w:tblW w:w="7087" w:type="dxa"/>
        <w:tblLook w:val="04A0" w:firstRow="1" w:lastRow="0" w:firstColumn="1" w:lastColumn="0" w:noHBand="0" w:noVBand="1"/>
      </w:tblPr>
      <w:tblGrid>
        <w:gridCol w:w="6128"/>
        <w:gridCol w:w="959"/>
      </w:tblGrid>
      <w:tr w:rsidR="004D52B2" w:rsidRPr="00A94774" w14:paraId="2D950EA4" w14:textId="77777777" w:rsidTr="00C466D9">
        <w:tc>
          <w:tcPr>
            <w:tcW w:w="6128" w:type="dxa"/>
            <w:shd w:val="clear" w:color="auto" w:fill="auto"/>
            <w:vAlign w:val="center"/>
          </w:tcPr>
          <w:p w14:paraId="695B4F91" w14:textId="7D6FA50A" w:rsidR="004D52B2" w:rsidRPr="004D52B2" w:rsidRDefault="004D52B2" w:rsidP="00CF1948">
            <w:pPr>
              <w:pStyle w:val="Els-body-text"/>
              <w:spacing w:before="120" w:after="120" w:line="264" w:lineRule="auto"/>
              <w:rPr>
                <w:lang w:val="en-GB"/>
              </w:rPr>
            </w:pPr>
            <m:oMathPara>
              <m:oMath>
                <m:r>
                  <w:rPr>
                    <w:rFonts w:ascii="Cambria Math" w:hAnsi="Cambria Math"/>
                    <w:lang w:val="en-GB"/>
                  </w:rPr>
                  <m:t>R=</m:t>
                </m:r>
                <m:sSub>
                  <m:sSubPr>
                    <m:ctrlPr>
                      <w:rPr>
                        <w:rFonts w:ascii="Cambria Math" w:hAnsi="Cambria Math"/>
                        <w:i/>
                        <w:lang w:val="en-GB"/>
                      </w:rPr>
                    </m:ctrlPr>
                  </m:sSubPr>
                  <m:e>
                    <m:r>
                      <w:rPr>
                        <w:rFonts w:ascii="Cambria Math" w:hAnsi="Cambria Math"/>
                        <w:lang w:val="en-GB"/>
                      </w:rPr>
                      <m:t>k</m:t>
                    </m:r>
                  </m:e>
                  <m:sub>
                    <m:r>
                      <w:rPr>
                        <w:rFonts w:ascii="Cambria Math" w:hAnsi="Cambria Math"/>
                        <w:lang w:val="en-GB"/>
                      </w:rPr>
                      <m:t>0</m:t>
                    </m:r>
                  </m:sub>
                </m:sSub>
                <m:r>
                  <w:rPr>
                    <w:rFonts w:ascii="Cambria Math" w:hAnsi="Cambria Math"/>
                    <w:lang w:val="en-GB"/>
                  </w:rPr>
                  <m:t>∙</m:t>
                </m:r>
                <m:d>
                  <m:dPr>
                    <m:begChr m:val="["/>
                    <m:endChr m:val="]"/>
                    <m:ctrlPr>
                      <w:rPr>
                        <w:rFonts w:ascii="Cambria Math" w:hAnsi="Cambria Math"/>
                        <w:i/>
                        <w:lang w:val="en-GB"/>
                      </w:rPr>
                    </m:ctrlPr>
                  </m:dPr>
                  <m:e>
                    <m:r>
                      <w:rPr>
                        <w:rFonts w:ascii="Cambria Math" w:hAnsi="Cambria Math"/>
                        <w:lang w:val="en-GB"/>
                      </w:rPr>
                      <m:t>C</m:t>
                    </m:r>
                    <m:sSub>
                      <m:sSubPr>
                        <m:ctrlPr>
                          <w:rPr>
                            <w:rFonts w:ascii="Cambria Math" w:hAnsi="Cambria Math"/>
                            <w:i/>
                            <w:lang w:val="en-GB"/>
                          </w:rPr>
                        </m:ctrlPr>
                      </m:sSubPr>
                      <m:e>
                        <m:r>
                          <w:rPr>
                            <w:rFonts w:ascii="Cambria Math" w:hAnsi="Cambria Math"/>
                            <w:lang w:val="en-GB"/>
                          </w:rPr>
                          <m:t>O</m:t>
                        </m:r>
                      </m:e>
                      <m:sub>
                        <m:r>
                          <w:rPr>
                            <w:rFonts w:ascii="Cambria Math" w:hAnsi="Cambria Math"/>
                            <w:lang w:val="en-GB"/>
                          </w:rPr>
                          <m:t>2</m:t>
                        </m:r>
                      </m:sub>
                    </m:sSub>
                  </m:e>
                </m:d>
                <m:r>
                  <w:rPr>
                    <w:rFonts w:ascii="Cambria Math" w:hAnsi="Cambria Math"/>
                    <w:lang w:val="en-GB"/>
                  </w:rPr>
                  <m:t>∙</m:t>
                </m:r>
                <m:d>
                  <m:dPr>
                    <m:begChr m:val="["/>
                    <m:endChr m:val="]"/>
                    <m:ctrlPr>
                      <w:rPr>
                        <w:rFonts w:ascii="Cambria Math" w:hAnsi="Cambria Math"/>
                        <w:i/>
                        <w:lang w:val="en-GB"/>
                      </w:rPr>
                    </m:ctrlPr>
                  </m:dPr>
                  <m:e>
                    <m:r>
                      <w:rPr>
                        <w:rFonts w:ascii="Cambria Math" w:hAnsi="Cambria Math"/>
                        <w:lang w:val="en-GB"/>
                      </w:rPr>
                      <m:t>Ca(</m:t>
                    </m:r>
                    <m:sSub>
                      <m:sSubPr>
                        <m:ctrlPr>
                          <w:rPr>
                            <w:rFonts w:ascii="Cambria Math" w:hAnsi="Cambria Math"/>
                            <w:i/>
                            <w:lang w:val="en-GB"/>
                          </w:rPr>
                        </m:ctrlPr>
                      </m:sSubPr>
                      <m:e>
                        <m:r>
                          <w:rPr>
                            <w:rFonts w:ascii="Cambria Math" w:hAnsi="Cambria Math"/>
                            <w:lang w:val="en-GB"/>
                          </w:rPr>
                          <m:t>OH)</m:t>
                        </m:r>
                      </m:e>
                      <m:sub>
                        <m:r>
                          <w:rPr>
                            <w:rFonts w:ascii="Cambria Math" w:hAnsi="Cambria Math"/>
                            <w:lang w:val="en-GB"/>
                          </w:rPr>
                          <m:t>2</m:t>
                        </m:r>
                      </m:sub>
                    </m:sSub>
                  </m:e>
                </m:d>
                <m:r>
                  <w:rPr>
                    <w:rFonts w:ascii="Cambria Math" w:hAnsi="Cambria Math"/>
                    <w:lang w:val="en-GB"/>
                  </w:rPr>
                  <m:t>∙</m:t>
                </m:r>
                <m:r>
                  <w:rPr>
                    <w:rFonts w:ascii="Cambria Math" w:eastAsiaTheme="minorEastAsia" w:hAnsi="Cambria Math" w:cstheme="minorHAnsi"/>
                  </w:rPr>
                  <m:t>sl</m:t>
                </m:r>
              </m:oMath>
            </m:oMathPara>
          </w:p>
        </w:tc>
        <w:tc>
          <w:tcPr>
            <w:tcW w:w="959" w:type="dxa"/>
            <w:shd w:val="clear" w:color="auto" w:fill="auto"/>
            <w:vAlign w:val="center"/>
          </w:tcPr>
          <w:p w14:paraId="6F085440" w14:textId="20B0573A" w:rsidR="004D52B2" w:rsidRPr="00A94774" w:rsidRDefault="004D52B2" w:rsidP="00CF1948">
            <w:pPr>
              <w:pStyle w:val="Els-body-text"/>
              <w:spacing w:before="120" w:after="120" w:line="264" w:lineRule="auto"/>
              <w:rPr>
                <w:lang w:val="en-GB"/>
              </w:rPr>
            </w:pPr>
            <w:r w:rsidRPr="00A94774">
              <w:rPr>
                <w:lang w:val="en-GB"/>
              </w:rPr>
              <w:t>(</w:t>
            </w:r>
            <w:r>
              <w:rPr>
                <w:lang w:val="en-GB"/>
              </w:rPr>
              <w:t>2</w:t>
            </w:r>
            <w:r w:rsidRPr="00A94774">
              <w:rPr>
                <w:lang w:val="en-GB"/>
              </w:rPr>
              <w:t>)</w:t>
            </w:r>
          </w:p>
        </w:tc>
      </w:tr>
    </w:tbl>
    <w:p w14:paraId="6CADDACA" w14:textId="59CDD46B" w:rsidR="00E418DA" w:rsidRDefault="004D52B2" w:rsidP="00CF1948">
      <w:pPr>
        <w:pStyle w:val="Els-body-text"/>
      </w:pPr>
      <w:r>
        <w:t xml:space="preserve">Where </w:t>
      </w:r>
      <m:oMath>
        <m:sSub>
          <m:sSubPr>
            <m:ctrlPr>
              <w:rPr>
                <w:rFonts w:ascii="Cambria Math" w:hAnsi="Cambria Math"/>
                <w:i/>
                <w:lang w:val="en-GB"/>
              </w:rPr>
            </m:ctrlPr>
          </m:sSubPr>
          <m:e>
            <m:r>
              <w:rPr>
                <w:rFonts w:ascii="Cambria Math" w:hAnsi="Cambria Math"/>
                <w:lang w:val="en-GB"/>
              </w:rPr>
              <m:t>k</m:t>
            </m:r>
          </m:e>
          <m:sub>
            <m:r>
              <w:rPr>
                <w:rFonts w:ascii="Cambria Math" w:hAnsi="Cambria Math"/>
                <w:lang w:val="en-GB"/>
              </w:rPr>
              <m:t>0</m:t>
            </m:r>
          </m:sub>
        </m:sSub>
      </m:oMath>
      <w:r>
        <w:rPr>
          <w:lang w:val="en-GB"/>
        </w:rPr>
        <w:t xml:space="preserve"> </w:t>
      </w:r>
      <w:r w:rsidR="00F419BB" w:rsidRPr="00F419BB">
        <w:rPr>
          <w:lang w:val="en-GB"/>
        </w:rPr>
        <w:t>represents the kinetic constant with a value equal to</w:t>
      </w:r>
      <w:r>
        <w:rPr>
          <w:lang w:val="en-GB"/>
        </w:rPr>
        <w:t xml:space="preserve"> 0.00025 mol/m</w:t>
      </w:r>
      <w:r>
        <w:rPr>
          <w:vertAlign w:val="superscript"/>
          <w:lang w:val="en-GB"/>
        </w:rPr>
        <w:t>3</w:t>
      </w:r>
      <w:r>
        <w:rPr>
          <w:lang w:val="en-GB"/>
        </w:rPr>
        <w:t>s</w:t>
      </w:r>
      <w:r w:rsidR="00A24048">
        <w:rPr>
          <w:lang w:val="en-GB"/>
        </w:rPr>
        <w:t xml:space="preserve"> (L.Reich et al.,</w:t>
      </w:r>
      <w:r w:rsidR="00DC38F1">
        <w:rPr>
          <w:lang w:val="en-GB"/>
        </w:rPr>
        <w:t xml:space="preserve"> </w:t>
      </w:r>
      <w:r w:rsidR="00A24048">
        <w:rPr>
          <w:lang w:val="en-GB"/>
        </w:rPr>
        <w:t>2014)</w:t>
      </w:r>
      <w:r w:rsidR="00EF0B5B">
        <w:rPr>
          <w:lang w:val="en-GB"/>
        </w:rPr>
        <w:t>,</w:t>
      </w:r>
      <w:r w:rsidR="00E418DA">
        <w:rPr>
          <w:lang w:val="en-GB"/>
        </w:rPr>
        <w:t xml:space="preserve"> </w:t>
      </w:r>
      <m:oMath>
        <m:d>
          <m:dPr>
            <m:begChr m:val="["/>
            <m:endChr m:val="]"/>
            <m:ctrlPr>
              <w:rPr>
                <w:rFonts w:ascii="Cambria Math" w:hAnsi="Cambria Math"/>
                <w:i/>
                <w:lang w:val="en-GB"/>
              </w:rPr>
            </m:ctrlPr>
          </m:dPr>
          <m:e>
            <m:r>
              <w:rPr>
                <w:rFonts w:ascii="Cambria Math" w:hAnsi="Cambria Math"/>
                <w:lang w:val="en-GB"/>
              </w:rPr>
              <m:t>C</m:t>
            </m:r>
            <m:sSub>
              <m:sSubPr>
                <m:ctrlPr>
                  <w:rPr>
                    <w:rFonts w:ascii="Cambria Math" w:hAnsi="Cambria Math"/>
                    <w:i/>
                    <w:lang w:val="en-GB"/>
                  </w:rPr>
                </m:ctrlPr>
              </m:sSubPr>
              <m:e>
                <m:r>
                  <w:rPr>
                    <w:rFonts w:ascii="Cambria Math" w:hAnsi="Cambria Math"/>
                    <w:lang w:val="en-GB"/>
                  </w:rPr>
                  <m:t>O</m:t>
                </m:r>
              </m:e>
              <m:sub>
                <m:r>
                  <w:rPr>
                    <w:rFonts w:ascii="Cambria Math" w:hAnsi="Cambria Math"/>
                    <w:lang w:val="en-GB"/>
                  </w:rPr>
                  <m:t>2</m:t>
                </m:r>
              </m:sub>
            </m:sSub>
          </m:e>
        </m:d>
      </m:oMath>
      <w:r w:rsidR="00E418DA">
        <w:rPr>
          <w:lang w:val="en-GB"/>
        </w:rPr>
        <w:t xml:space="preserve"> </w:t>
      </w:r>
      <w:r w:rsidR="00F419BB" w:rsidRPr="00F419BB">
        <w:rPr>
          <w:lang w:val="en-GB"/>
        </w:rPr>
        <w:t xml:space="preserve">denotes the concentration </w:t>
      </w:r>
      <w:r w:rsidR="00E418DA">
        <w:rPr>
          <w:lang w:val="en-GB"/>
        </w:rPr>
        <w:t xml:space="preserve">of </w:t>
      </w:r>
      <w:r w:rsidR="003904BD">
        <w:rPr>
          <w:lang w:val="en-GB"/>
        </w:rPr>
        <w:t xml:space="preserve">carbon </w:t>
      </w:r>
      <w:r w:rsidR="000C66E5">
        <w:rPr>
          <w:lang w:val="en-GB"/>
        </w:rPr>
        <w:t>dioxide</w:t>
      </w:r>
      <w:r w:rsidR="00E418DA">
        <w:rPr>
          <w:lang w:val="en-GB"/>
        </w:rPr>
        <w:t xml:space="preserve"> in mol/m</w:t>
      </w:r>
      <w:r w:rsidR="00E418DA">
        <w:rPr>
          <w:vertAlign w:val="superscript"/>
          <w:lang w:val="en-GB"/>
        </w:rPr>
        <w:t>3</w:t>
      </w:r>
      <w:r w:rsidR="00E418DA">
        <w:rPr>
          <w:lang w:val="en-GB"/>
        </w:rPr>
        <w:t xml:space="preserve">, </w:t>
      </w:r>
      <m:oMath>
        <m:d>
          <m:dPr>
            <m:begChr m:val="["/>
            <m:endChr m:val="]"/>
            <m:ctrlPr>
              <w:rPr>
                <w:rFonts w:ascii="Cambria Math" w:hAnsi="Cambria Math"/>
                <w:i/>
                <w:lang w:val="en-GB"/>
              </w:rPr>
            </m:ctrlPr>
          </m:dPr>
          <m:e>
            <m:r>
              <w:rPr>
                <w:rFonts w:ascii="Cambria Math" w:hAnsi="Cambria Math"/>
                <w:lang w:val="en-GB"/>
              </w:rPr>
              <m:t>Ca(</m:t>
            </m:r>
            <m:sSub>
              <m:sSubPr>
                <m:ctrlPr>
                  <w:rPr>
                    <w:rFonts w:ascii="Cambria Math" w:hAnsi="Cambria Math"/>
                    <w:i/>
                    <w:lang w:val="en-GB"/>
                  </w:rPr>
                </m:ctrlPr>
              </m:sSubPr>
              <m:e>
                <m:r>
                  <w:rPr>
                    <w:rFonts w:ascii="Cambria Math" w:hAnsi="Cambria Math"/>
                    <w:lang w:val="en-GB"/>
                  </w:rPr>
                  <m:t>OH)</m:t>
                </m:r>
              </m:e>
              <m:sub>
                <m:r>
                  <w:rPr>
                    <w:rFonts w:ascii="Cambria Math" w:hAnsi="Cambria Math"/>
                    <w:lang w:val="en-GB"/>
                  </w:rPr>
                  <m:t>2</m:t>
                </m:r>
              </m:sub>
            </m:sSub>
          </m:e>
        </m:d>
      </m:oMath>
      <w:r w:rsidR="00E418DA" w:rsidRPr="00E418DA">
        <w:rPr>
          <w:lang w:val="en-GB"/>
        </w:rPr>
        <w:t xml:space="preserve"> </w:t>
      </w:r>
      <w:r w:rsidR="00E418DA">
        <w:rPr>
          <w:lang w:val="en-GB"/>
        </w:rPr>
        <w:t xml:space="preserve">is the concentration </w:t>
      </w:r>
      <w:r w:rsidR="002A7AD9">
        <w:rPr>
          <w:lang w:val="en-GB"/>
        </w:rPr>
        <w:t xml:space="preserve">of </w:t>
      </w:r>
      <w:r w:rsidR="002A7AD9">
        <w:t>Ca(OH)</w:t>
      </w:r>
      <w:r w:rsidR="002A7AD9" w:rsidRPr="00B43988">
        <w:rPr>
          <w:vertAlign w:val="subscript"/>
        </w:rPr>
        <w:t>2</w:t>
      </w:r>
      <w:r w:rsidR="00E418DA">
        <w:rPr>
          <w:lang w:val="en-GB"/>
        </w:rPr>
        <w:t xml:space="preserve"> in mol/m</w:t>
      </w:r>
      <w:r w:rsidR="00E418DA">
        <w:rPr>
          <w:vertAlign w:val="superscript"/>
          <w:lang w:val="en-GB"/>
        </w:rPr>
        <w:t>3</w:t>
      </w:r>
      <w:r w:rsidR="00F419BB">
        <w:rPr>
          <w:lang w:val="en-GB"/>
        </w:rPr>
        <w:t>,</w:t>
      </w:r>
      <w:r w:rsidR="00E418DA">
        <w:t xml:space="preserve"> and </w:t>
      </w:r>
      <m:oMath>
        <m:r>
          <w:rPr>
            <w:rFonts w:ascii="Cambria Math" w:hAnsi="Cambria Math"/>
            <w:lang w:val="en-GB"/>
          </w:rPr>
          <m:t>sl</m:t>
        </m:r>
      </m:oMath>
      <w:r w:rsidR="00E418DA">
        <w:t xml:space="preserve"> is the water</w:t>
      </w:r>
      <w:r w:rsidR="00F419BB">
        <w:t>-</w:t>
      </w:r>
      <w:r w:rsidR="00E418DA">
        <w:t>to</w:t>
      </w:r>
      <w:r w:rsidR="00F419BB">
        <w:t>-</w:t>
      </w:r>
      <w:r w:rsidR="00E418DA">
        <w:t xml:space="preserve">solid </w:t>
      </w:r>
      <w:r w:rsidR="00A24048">
        <w:t xml:space="preserve">mass </w:t>
      </w:r>
      <w:r w:rsidR="00E418DA" w:rsidRPr="000F700A">
        <w:t>rati</w:t>
      </w:r>
      <w:r w:rsidR="00A24048" w:rsidRPr="000F700A">
        <w:t>o</w:t>
      </w:r>
      <w:r w:rsidR="007505EF" w:rsidRPr="000F700A">
        <w:t xml:space="preserve"> in the particle</w:t>
      </w:r>
      <w:r w:rsidR="00E418DA">
        <w:t xml:space="preserve">. </w:t>
      </w:r>
      <w:r w:rsidR="00F419BB" w:rsidRPr="00F419BB">
        <w:t>As mentioned earlier, this parameter promotes the reaction as it is necessary to initiate it, but it</w:t>
      </w:r>
      <w:r w:rsidR="007505EF">
        <w:t>s effect</w:t>
      </w:r>
      <w:r w:rsidR="00F419BB" w:rsidRPr="00F419BB">
        <w:t xml:space="preserve"> becomes negative after reaching a certain maximum value. To incorporate this </w:t>
      </w:r>
      <w:r w:rsidR="00F419BB">
        <w:t xml:space="preserve">influence </w:t>
      </w:r>
      <w:r w:rsidR="00F419BB" w:rsidRPr="00F419BB">
        <w:t>into the reaction rate, specific conditions have been imposed.</w:t>
      </w:r>
      <w:r w:rsidR="00DD60A1">
        <w:t xml:space="preserve"> </w:t>
      </w:r>
      <w:r w:rsidR="007442C8">
        <w:t>If</w:t>
      </w:r>
      <w:r w:rsidR="00DD60A1">
        <w:t xml:space="preserve"> </w:t>
      </w:r>
      <m:oMath>
        <m:r>
          <w:rPr>
            <w:rFonts w:ascii="Cambria Math" w:hAnsi="Cambria Math"/>
            <w:lang w:val="en-GB"/>
          </w:rPr>
          <m:t>sl</m:t>
        </m:r>
      </m:oMath>
      <w:r w:rsidR="00EF0B5B">
        <w:t xml:space="preserve"> </w:t>
      </w:r>
      <w:r w:rsidR="007505EF">
        <w:t xml:space="preserve">is less than 0.05, its value is corrected to 0. If it is </w:t>
      </w:r>
      <w:r w:rsidR="00DD60A1">
        <w:t xml:space="preserve">between 0.05 and 0.9, </w:t>
      </w:r>
      <w:r w:rsidR="007505EF">
        <w:t>it is taken as it is. And i</w:t>
      </w:r>
      <w:r w:rsidR="00DD60A1">
        <w:t xml:space="preserve">f </w:t>
      </w:r>
      <m:oMath>
        <m:r>
          <w:rPr>
            <w:rFonts w:ascii="Cambria Math" w:hAnsi="Cambria Math"/>
            <w:lang w:val="en-GB"/>
          </w:rPr>
          <m:t>sl</m:t>
        </m:r>
      </m:oMath>
      <w:r w:rsidR="00DD60A1">
        <w:t xml:space="preserve"> is </w:t>
      </w:r>
      <w:r w:rsidR="007505EF">
        <w:t xml:space="preserve">equal or </w:t>
      </w:r>
      <w:r w:rsidR="00DD60A1">
        <w:t xml:space="preserve">greater </w:t>
      </w:r>
      <w:r w:rsidR="007505EF">
        <w:t xml:space="preserve">than </w:t>
      </w:r>
      <w:r w:rsidR="00DD60A1">
        <w:t>0.9, its value is equal to 1.</w:t>
      </w:r>
      <w:r w:rsidR="00A63365">
        <w:t xml:space="preserve"> In this work, the initial value of </w:t>
      </w:r>
      <m:oMath>
        <m:r>
          <w:rPr>
            <w:rFonts w:ascii="Cambria Math" w:eastAsiaTheme="minorEastAsia" w:hAnsi="Cambria Math" w:cstheme="minorHAnsi"/>
          </w:rPr>
          <m:t>sl</m:t>
        </m:r>
      </m:oMath>
      <w:r w:rsidR="00A63365">
        <w:rPr>
          <w:lang w:val="en-GB"/>
        </w:rPr>
        <w:t xml:space="preserve"> </w:t>
      </w:r>
      <w:r w:rsidR="00A63365">
        <w:t>considered is 0.1.</w:t>
      </w:r>
    </w:p>
    <w:p w14:paraId="69E37C24" w14:textId="64992B89" w:rsidR="00A049FA" w:rsidRDefault="00C921C8" w:rsidP="00CF1948">
      <w:pPr>
        <w:pStyle w:val="Els-body-text"/>
        <w:rPr>
          <w:iCs/>
        </w:rPr>
      </w:pPr>
      <w:r>
        <w:rPr>
          <w:iCs/>
        </w:rPr>
        <w:t xml:space="preserve">The </w:t>
      </w:r>
      <w:r w:rsidR="007442C8">
        <w:rPr>
          <w:iCs/>
        </w:rPr>
        <w:t>diffusion</w:t>
      </w:r>
      <w:r>
        <w:rPr>
          <w:iCs/>
        </w:rPr>
        <w:t xml:space="preserve"> of CO</w:t>
      </w:r>
      <w:r w:rsidRPr="000C6188">
        <w:rPr>
          <w:iCs/>
          <w:vertAlign w:val="subscript"/>
        </w:rPr>
        <w:t>2</w:t>
      </w:r>
      <w:r w:rsidR="007442C8">
        <w:rPr>
          <w:iCs/>
        </w:rPr>
        <w:t xml:space="preserve"> </w:t>
      </w:r>
      <w:r>
        <w:rPr>
          <w:iCs/>
        </w:rPr>
        <w:t xml:space="preserve">in the granular bed (between particles) </w:t>
      </w:r>
      <w:r w:rsidR="007442C8">
        <w:rPr>
          <w:iCs/>
        </w:rPr>
        <w:t xml:space="preserve">will be </w:t>
      </w:r>
      <w:r w:rsidR="007505EF">
        <w:rPr>
          <w:iCs/>
        </w:rPr>
        <w:t>affected</w:t>
      </w:r>
      <w:r w:rsidR="007442C8">
        <w:rPr>
          <w:iCs/>
        </w:rPr>
        <w:t xml:space="preserve"> by the </w:t>
      </w:r>
      <w:r>
        <w:rPr>
          <w:iCs/>
        </w:rPr>
        <w:t xml:space="preserve">bed </w:t>
      </w:r>
      <w:r w:rsidR="007442C8">
        <w:rPr>
          <w:iCs/>
        </w:rPr>
        <w:t>porosity</w:t>
      </w:r>
      <w:r>
        <w:rPr>
          <w:iCs/>
        </w:rPr>
        <w:t xml:space="preserve"> (</w:t>
      </w:r>
      <m:oMath>
        <m:sSub>
          <m:sSubPr>
            <m:ctrlPr>
              <w:rPr>
                <w:rFonts w:ascii="Cambria Math" w:eastAsiaTheme="minorEastAsia" w:hAnsi="Cambria Math" w:cstheme="minorHAnsi"/>
                <w:i/>
              </w:rPr>
            </m:ctrlPr>
          </m:sSubPr>
          <m:e>
            <m:r>
              <w:rPr>
                <w:rFonts w:ascii="Cambria Math" w:eastAsiaTheme="minorEastAsia" w:hAnsi="Cambria Math" w:cstheme="minorHAnsi"/>
              </w:rPr>
              <m:t>ϕ</m:t>
            </m:r>
          </m:e>
          <m:sub>
            <m:r>
              <w:rPr>
                <w:rFonts w:ascii="Cambria Math" w:eastAsiaTheme="minorEastAsia" w:hAnsi="Cambria Math" w:cstheme="minorHAnsi"/>
              </w:rPr>
              <m:t>bed</m:t>
            </m:r>
          </m:sub>
        </m:sSub>
      </m:oMath>
      <w:r>
        <w:t xml:space="preserve">) </w:t>
      </w:r>
      <w:r w:rsidR="007442C8">
        <w:rPr>
          <w:iCs/>
        </w:rPr>
        <w:t xml:space="preserve">and </w:t>
      </w:r>
      <w:r>
        <w:rPr>
          <w:iCs/>
        </w:rPr>
        <w:t xml:space="preserve">by </w:t>
      </w:r>
      <w:r w:rsidR="007442C8">
        <w:rPr>
          <w:iCs/>
        </w:rPr>
        <w:t xml:space="preserve">the </w:t>
      </w:r>
      <w:r>
        <w:rPr>
          <w:iCs/>
        </w:rPr>
        <w:t xml:space="preserve">bed </w:t>
      </w:r>
      <w:r w:rsidR="007442C8">
        <w:rPr>
          <w:iCs/>
        </w:rPr>
        <w:t>water-to-solid mass ratio</w:t>
      </w:r>
      <w:r>
        <w:rPr>
          <w:iCs/>
        </w:rPr>
        <w:t xml:space="preserve"> (</w:t>
      </w:r>
      <m:oMath>
        <m:sSub>
          <m:sSubPr>
            <m:ctrlPr>
              <w:rPr>
                <w:rFonts w:ascii="Cambria Math" w:eastAsiaTheme="minorEastAsia" w:hAnsi="Cambria Math" w:cstheme="minorHAnsi"/>
                <w:i/>
              </w:rPr>
            </m:ctrlPr>
          </m:sSubPr>
          <m:e>
            <m:r>
              <w:rPr>
                <w:rFonts w:ascii="Cambria Math" w:eastAsiaTheme="minorEastAsia" w:hAnsi="Cambria Math" w:cstheme="minorHAnsi"/>
              </w:rPr>
              <m:t>S</m:t>
            </m:r>
          </m:e>
          <m:sub>
            <m:r>
              <w:rPr>
                <w:rFonts w:ascii="Cambria Math" w:eastAsiaTheme="minorEastAsia" w:hAnsi="Cambria Math" w:cstheme="minorHAnsi"/>
              </w:rPr>
              <m:t>l</m:t>
            </m:r>
          </m:sub>
        </m:sSub>
      </m:oMath>
      <w:r>
        <w:rPr>
          <w:iCs/>
        </w:rPr>
        <w:t>)</w:t>
      </w:r>
      <w:r w:rsidR="007442C8">
        <w:rPr>
          <w:iCs/>
        </w:rPr>
        <w:t xml:space="preserve">. </w:t>
      </w:r>
      <w:r w:rsidR="00B5668E" w:rsidRPr="00B5668E">
        <w:rPr>
          <w:iCs/>
        </w:rPr>
        <w:t xml:space="preserve">The equation to determine the </w:t>
      </w:r>
      <w:r>
        <w:rPr>
          <w:iCs/>
        </w:rPr>
        <w:t xml:space="preserve">bed </w:t>
      </w:r>
      <w:r w:rsidR="00B5668E" w:rsidRPr="00B5668E">
        <w:rPr>
          <w:iCs/>
        </w:rPr>
        <w:t xml:space="preserve">diffusion </w:t>
      </w:r>
      <w:r w:rsidR="0099189D">
        <w:rPr>
          <w:iCs/>
        </w:rPr>
        <w:t>(</w:t>
      </w:r>
      <m:oMath>
        <m:r>
          <m:rPr>
            <m:scr m:val="double-struck"/>
          </m:rPr>
          <w:rPr>
            <w:rFonts w:ascii="Cambria Math" w:eastAsiaTheme="minorEastAsia" w:hAnsi="Cambria Math" w:cstheme="minorHAnsi"/>
          </w:rPr>
          <m:t>D</m:t>
        </m:r>
      </m:oMath>
      <w:r w:rsidR="0099189D">
        <w:t>)</w:t>
      </w:r>
      <w:r w:rsidR="0099189D">
        <w:rPr>
          <w:iCs/>
        </w:rPr>
        <w:t xml:space="preserve"> </w:t>
      </w:r>
      <w:r w:rsidR="00B5668E" w:rsidRPr="00B5668E">
        <w:rPr>
          <w:iCs/>
        </w:rPr>
        <w:t xml:space="preserve">is based on the </w:t>
      </w:r>
      <w:r w:rsidR="00856B79">
        <w:rPr>
          <w:iCs/>
        </w:rPr>
        <w:t>Belin et al.(2013) work</w:t>
      </w:r>
      <w:r w:rsidR="00B5668E" w:rsidRPr="00B5668E">
        <w:rPr>
          <w:iCs/>
        </w:rPr>
        <w:t xml:space="preserve"> and is described as follows</w:t>
      </w:r>
      <w:r w:rsidR="00DC38F1">
        <w:rPr>
          <w:iCs/>
        </w:rPr>
        <w:t>.</w:t>
      </w:r>
    </w:p>
    <w:tbl>
      <w:tblPr>
        <w:tblW w:w="7087" w:type="dxa"/>
        <w:tblLook w:val="04A0" w:firstRow="1" w:lastRow="0" w:firstColumn="1" w:lastColumn="0" w:noHBand="0" w:noVBand="1"/>
      </w:tblPr>
      <w:tblGrid>
        <w:gridCol w:w="6128"/>
        <w:gridCol w:w="959"/>
      </w:tblGrid>
      <w:tr w:rsidR="00A049FA" w:rsidRPr="00A94774" w14:paraId="07BE3E3D" w14:textId="77777777" w:rsidTr="00DC63A8">
        <w:tc>
          <w:tcPr>
            <w:tcW w:w="6128" w:type="dxa"/>
            <w:shd w:val="clear" w:color="auto" w:fill="auto"/>
            <w:vAlign w:val="center"/>
          </w:tcPr>
          <w:p w14:paraId="08E9D298" w14:textId="61F3F69C" w:rsidR="00C921C8" w:rsidRPr="006224A5" w:rsidRDefault="00C921C8" w:rsidP="00CF1948">
            <w:pPr>
              <w:pStyle w:val="Els-body-text"/>
              <w:spacing w:before="120" w:after="120" w:line="264" w:lineRule="auto"/>
            </w:pPr>
            <m:oMathPara>
              <m:oMath>
                <m:r>
                  <m:rPr>
                    <m:scr m:val="double-struck"/>
                  </m:rPr>
                  <w:rPr>
                    <w:rFonts w:ascii="Cambria Math" w:eastAsiaTheme="minorEastAsia" w:hAnsi="Cambria Math" w:cstheme="minorHAnsi"/>
                  </w:rPr>
                  <m:t>D=</m:t>
                </m:r>
                <m:sSubSup>
                  <m:sSubSupPr>
                    <m:ctrlPr>
                      <w:rPr>
                        <w:rFonts w:ascii="Cambria Math" w:eastAsiaTheme="minorEastAsia" w:hAnsi="Cambria Math" w:cstheme="minorHAnsi"/>
                        <w:i/>
                      </w:rPr>
                    </m:ctrlPr>
                  </m:sSubSupPr>
                  <m:e>
                    <m:r>
                      <w:rPr>
                        <w:rFonts w:ascii="Cambria Math" w:eastAsiaTheme="minorEastAsia" w:hAnsi="Cambria Math" w:cstheme="minorHAnsi"/>
                      </w:rPr>
                      <m:t>D</m:t>
                    </m:r>
                  </m:e>
                  <m:sub>
                    <m:sSub>
                      <m:sSubPr>
                        <m:ctrlPr>
                          <w:rPr>
                            <w:rFonts w:ascii="Cambria Math" w:eastAsiaTheme="minorEastAsia" w:hAnsi="Cambria Math" w:cstheme="minorHAnsi"/>
                            <w:i/>
                          </w:rPr>
                        </m:ctrlPr>
                      </m:sSubPr>
                      <m:e>
                        <m:r>
                          <w:rPr>
                            <w:rFonts w:ascii="Cambria Math" w:eastAsiaTheme="minorEastAsia" w:hAnsi="Cambria Math" w:cstheme="minorHAnsi"/>
                          </w:rPr>
                          <m:t>CO</m:t>
                        </m:r>
                      </m:e>
                      <m:sub>
                        <m:r>
                          <w:rPr>
                            <w:rFonts w:ascii="Cambria Math" w:eastAsiaTheme="minorEastAsia" w:hAnsi="Cambria Math" w:cstheme="minorHAnsi"/>
                          </w:rPr>
                          <m:t>2</m:t>
                        </m:r>
                      </m:sub>
                    </m:sSub>
                  </m:sub>
                  <m:sup>
                    <m:r>
                      <w:rPr>
                        <w:rFonts w:ascii="Cambria Math" w:eastAsiaTheme="minorEastAsia" w:hAnsi="Cambria Math" w:cstheme="minorHAnsi"/>
                      </w:rPr>
                      <m:t>0</m:t>
                    </m:r>
                  </m:sup>
                </m:sSubSup>
                <m:r>
                  <w:rPr>
                    <w:rFonts w:ascii="Cambria Math" w:eastAsiaTheme="minorEastAsia" w:hAnsi="Cambria Math" w:cstheme="minorHAnsi"/>
                  </w:rPr>
                  <m:t>∙</m:t>
                </m:r>
                <m:sSup>
                  <m:sSupPr>
                    <m:ctrlPr>
                      <w:rPr>
                        <w:rFonts w:ascii="Cambria Math" w:eastAsiaTheme="minorEastAsia" w:hAnsi="Cambria Math" w:cstheme="minorHAnsi"/>
                        <w:i/>
                      </w:rPr>
                    </m:ctrlPr>
                  </m:sSupPr>
                  <m:e>
                    <m:sSub>
                      <m:sSubPr>
                        <m:ctrlPr>
                          <w:rPr>
                            <w:rFonts w:ascii="Cambria Math" w:eastAsiaTheme="minorEastAsia" w:hAnsi="Cambria Math" w:cstheme="minorHAnsi"/>
                            <w:i/>
                          </w:rPr>
                        </m:ctrlPr>
                      </m:sSubPr>
                      <m:e>
                        <m:r>
                          <w:rPr>
                            <w:rFonts w:ascii="Cambria Math" w:eastAsiaTheme="minorEastAsia" w:hAnsi="Cambria Math" w:cstheme="minorHAnsi"/>
                          </w:rPr>
                          <m:t>ϕ</m:t>
                        </m:r>
                      </m:e>
                      <m:sub>
                        <m:r>
                          <w:rPr>
                            <w:rFonts w:ascii="Cambria Math" w:eastAsiaTheme="minorEastAsia" w:hAnsi="Cambria Math" w:cstheme="minorHAnsi"/>
                          </w:rPr>
                          <m:t>bed</m:t>
                        </m:r>
                      </m:sub>
                    </m:sSub>
                  </m:e>
                  <m:sup>
                    <m:r>
                      <w:rPr>
                        <w:rFonts w:ascii="Cambria Math" w:eastAsiaTheme="minorEastAsia" w:hAnsi="Cambria Math" w:cstheme="minorHAnsi"/>
                      </w:rPr>
                      <m:t>4/3</m:t>
                    </m:r>
                  </m:sup>
                </m:sSup>
                <m:r>
                  <w:rPr>
                    <w:rFonts w:ascii="Cambria Math" w:eastAsiaTheme="minorEastAsia" w:hAnsi="Cambria Math" w:cstheme="minorHAnsi"/>
                  </w:rPr>
                  <m:t>∙</m:t>
                </m:r>
                <m:sSup>
                  <m:sSupPr>
                    <m:ctrlPr>
                      <w:rPr>
                        <w:rFonts w:ascii="Cambria Math" w:eastAsiaTheme="minorEastAsia" w:hAnsi="Cambria Math" w:cstheme="minorHAnsi"/>
                        <w:i/>
                      </w:rPr>
                    </m:ctrlPr>
                  </m:sSupPr>
                  <m:e>
                    <m:d>
                      <m:dPr>
                        <m:ctrlPr>
                          <w:rPr>
                            <w:rFonts w:ascii="Cambria Math" w:eastAsiaTheme="minorEastAsia" w:hAnsi="Cambria Math" w:cstheme="minorHAnsi"/>
                            <w:i/>
                          </w:rPr>
                        </m:ctrlPr>
                      </m:dPr>
                      <m:e>
                        <m:r>
                          <w:rPr>
                            <w:rFonts w:ascii="Cambria Math" w:eastAsiaTheme="minorEastAsia" w:hAnsi="Cambria Math" w:cstheme="minorHAnsi"/>
                          </w:rPr>
                          <m:t>1-</m:t>
                        </m:r>
                        <m:sSub>
                          <m:sSubPr>
                            <m:ctrlPr>
                              <w:rPr>
                                <w:rFonts w:ascii="Cambria Math" w:eastAsiaTheme="minorEastAsia" w:hAnsi="Cambria Math" w:cstheme="minorHAnsi"/>
                                <w:i/>
                              </w:rPr>
                            </m:ctrlPr>
                          </m:sSubPr>
                          <m:e>
                            <m:r>
                              <w:rPr>
                                <w:rFonts w:ascii="Cambria Math" w:eastAsiaTheme="minorEastAsia" w:hAnsi="Cambria Math" w:cstheme="minorHAnsi"/>
                              </w:rPr>
                              <m:t>S</m:t>
                            </m:r>
                          </m:e>
                          <m:sub>
                            <m:r>
                              <w:rPr>
                                <w:rFonts w:ascii="Cambria Math" w:eastAsiaTheme="minorEastAsia" w:hAnsi="Cambria Math" w:cstheme="minorHAnsi"/>
                              </w:rPr>
                              <m:t>l</m:t>
                            </m:r>
                          </m:sub>
                        </m:sSub>
                      </m:e>
                    </m:d>
                  </m:e>
                  <m:sup>
                    <m:r>
                      <w:rPr>
                        <w:rFonts w:ascii="Cambria Math" w:eastAsiaTheme="minorEastAsia" w:hAnsi="Cambria Math" w:cstheme="minorHAnsi"/>
                      </w:rPr>
                      <m:t>10/3</m:t>
                    </m:r>
                  </m:sup>
                </m:sSup>
                <m:r>
                  <w:rPr>
                    <w:rFonts w:ascii="Cambria Math" w:eastAsiaTheme="minorEastAsia" w:hAnsi="Cambria Math" w:cstheme="minorHAnsi"/>
                  </w:rPr>
                  <m:t xml:space="preserve">    </m:t>
                </m:r>
              </m:oMath>
            </m:oMathPara>
          </w:p>
        </w:tc>
        <w:tc>
          <w:tcPr>
            <w:tcW w:w="959" w:type="dxa"/>
            <w:shd w:val="clear" w:color="auto" w:fill="auto"/>
            <w:vAlign w:val="center"/>
          </w:tcPr>
          <w:p w14:paraId="0D40BDCE" w14:textId="652164A9" w:rsidR="00A049FA" w:rsidRPr="00A94774" w:rsidRDefault="00A049FA" w:rsidP="00CF1948">
            <w:pPr>
              <w:pStyle w:val="Els-body-text"/>
              <w:spacing w:before="120" w:after="120" w:line="264" w:lineRule="auto"/>
              <w:rPr>
                <w:lang w:val="en-GB"/>
              </w:rPr>
            </w:pPr>
            <w:r w:rsidRPr="00A94774">
              <w:rPr>
                <w:lang w:val="en-GB"/>
              </w:rPr>
              <w:t>(</w:t>
            </w:r>
            <w:r w:rsidR="007442C8">
              <w:rPr>
                <w:lang w:val="en-GB"/>
              </w:rPr>
              <w:t>3</w:t>
            </w:r>
            <w:r w:rsidRPr="00A94774">
              <w:rPr>
                <w:lang w:val="en-GB"/>
              </w:rPr>
              <w:t>)</w:t>
            </w:r>
          </w:p>
        </w:tc>
      </w:tr>
    </w:tbl>
    <w:p w14:paraId="5EE868E7" w14:textId="63280793" w:rsidR="00C921C8" w:rsidRPr="006224A5" w:rsidRDefault="0099189D" w:rsidP="00CF1948">
      <w:pPr>
        <w:pStyle w:val="Els-body-text"/>
        <w:rPr>
          <w:iCs/>
        </w:rPr>
      </w:pPr>
      <w:r>
        <w:rPr>
          <w:iCs/>
        </w:rPr>
        <w:t xml:space="preserve">Where </w:t>
      </w:r>
      <m:oMath>
        <m:sSubSup>
          <m:sSubSupPr>
            <m:ctrlPr>
              <w:rPr>
                <w:rFonts w:ascii="Cambria Math" w:eastAsiaTheme="minorEastAsia" w:hAnsi="Cambria Math" w:cstheme="minorHAnsi"/>
                <w:i/>
              </w:rPr>
            </m:ctrlPr>
          </m:sSubSupPr>
          <m:e>
            <m:r>
              <w:rPr>
                <w:rFonts w:ascii="Cambria Math" w:eastAsiaTheme="minorEastAsia" w:hAnsi="Cambria Math" w:cstheme="minorHAnsi"/>
              </w:rPr>
              <m:t>D</m:t>
            </m:r>
          </m:e>
          <m:sub>
            <m:sSub>
              <m:sSubPr>
                <m:ctrlPr>
                  <w:rPr>
                    <w:rFonts w:ascii="Cambria Math" w:eastAsiaTheme="minorEastAsia" w:hAnsi="Cambria Math" w:cstheme="minorHAnsi"/>
                    <w:i/>
                  </w:rPr>
                </m:ctrlPr>
              </m:sSubPr>
              <m:e>
                <m:r>
                  <w:rPr>
                    <w:rFonts w:ascii="Cambria Math" w:eastAsiaTheme="minorEastAsia" w:hAnsi="Cambria Math" w:cstheme="minorHAnsi"/>
                  </w:rPr>
                  <m:t>CO</m:t>
                </m:r>
              </m:e>
              <m:sub>
                <m:r>
                  <w:rPr>
                    <w:rFonts w:ascii="Cambria Math" w:eastAsiaTheme="minorEastAsia" w:hAnsi="Cambria Math" w:cstheme="minorHAnsi"/>
                  </w:rPr>
                  <m:t>2</m:t>
                </m:r>
              </m:sub>
            </m:sSub>
          </m:sub>
          <m:sup>
            <m:r>
              <w:rPr>
                <w:rFonts w:ascii="Cambria Math" w:eastAsiaTheme="minorEastAsia" w:hAnsi="Cambria Math" w:cstheme="minorHAnsi"/>
              </w:rPr>
              <m:t>0</m:t>
            </m:r>
          </m:sup>
        </m:sSubSup>
      </m:oMath>
      <w:r>
        <w:t xml:space="preserve"> is the </w:t>
      </w:r>
      <w:r w:rsidRPr="0099189D">
        <w:t xml:space="preserve">specific diffusion coefficient of </w:t>
      </w:r>
      <w:r w:rsidR="003904BD" w:rsidRPr="004D52B2">
        <w:t>CO</w:t>
      </w:r>
      <w:r w:rsidR="003904BD" w:rsidRPr="003904BD">
        <w:rPr>
          <w:vertAlign w:val="subscript"/>
        </w:rPr>
        <w:t>2</w:t>
      </w:r>
      <w:r w:rsidRPr="0099189D">
        <w:t xml:space="preserve"> </w:t>
      </w:r>
      <w:r w:rsidR="00B5668E" w:rsidRPr="00B5668E">
        <w:t>at a pressure of 0.1 MPa and a temperature of 273 K, with a value of</w:t>
      </w:r>
      <w:r w:rsidR="00B5668E">
        <w:t xml:space="preserve"> </w:t>
      </w:r>
      <w:r>
        <w:t>1.6E-5 m</w:t>
      </w:r>
      <w:r>
        <w:rPr>
          <w:vertAlign w:val="superscript"/>
        </w:rPr>
        <w:t>2</w:t>
      </w:r>
      <w:r>
        <w:rPr>
          <w:rFonts w:ascii="Cambria Math" w:hAnsi="Cambria Math"/>
        </w:rPr>
        <w:t>·</w:t>
      </w:r>
      <w:r>
        <w:t>s</w:t>
      </w:r>
      <w:r>
        <w:rPr>
          <w:vertAlign w:val="superscript"/>
        </w:rPr>
        <w:t>-1</w:t>
      </w:r>
      <w:r>
        <w:t>.</w:t>
      </w:r>
      <w:r w:rsidR="000C6188">
        <w:t xml:space="preserve"> </w:t>
      </w:r>
      <w:r w:rsidR="00C921C8">
        <w:t xml:space="preserve">The </w:t>
      </w:r>
      <w:r w:rsidR="00B5668E" w:rsidRPr="00B5668E">
        <w:t>correct</w:t>
      </w:r>
      <w:r w:rsidR="00C921C8">
        <w:t xml:space="preserve">ion term used to account for porosity and water content effects </w:t>
      </w:r>
      <w:r w:rsidR="00B5668E" w:rsidRPr="00B5668E">
        <w:t xml:space="preserve">is calculated using the </w:t>
      </w:r>
      <w:r w:rsidR="006D2B94">
        <w:t>Millington’s</w:t>
      </w:r>
      <w:r w:rsidR="00B5668E" w:rsidRPr="00B5668E">
        <w:t xml:space="preserve"> correlation equation</w:t>
      </w:r>
      <w:r w:rsidR="00856B79">
        <w:t xml:space="preserve"> </w:t>
      </w:r>
      <w:r w:rsidR="00856B79">
        <w:rPr>
          <w:iCs/>
        </w:rPr>
        <w:t>(Belin et al., 2013).</w:t>
      </w:r>
      <w:r w:rsidR="006224A5">
        <w:rPr>
          <w:iCs/>
        </w:rPr>
        <w:t xml:space="preserve"> </w:t>
      </w:r>
      <w:r w:rsidR="00C921C8">
        <w:t>T</w:t>
      </w:r>
      <w:r>
        <w:t>he bed porosity</w:t>
      </w:r>
      <w:r w:rsidR="00C921C8" w:rsidRPr="00C921C8">
        <w:t xml:space="preserve"> </w:t>
      </w:r>
      <m:oMath>
        <m:sSub>
          <m:sSubPr>
            <m:ctrlPr>
              <w:rPr>
                <w:rFonts w:ascii="Cambria Math" w:eastAsiaTheme="minorEastAsia" w:hAnsi="Cambria Math" w:cstheme="minorHAnsi"/>
                <w:i/>
              </w:rPr>
            </m:ctrlPr>
          </m:sSubPr>
          <m:e>
            <m:r>
              <w:rPr>
                <w:rFonts w:ascii="Cambria Math" w:eastAsiaTheme="minorEastAsia" w:hAnsi="Cambria Math" w:cstheme="minorHAnsi"/>
              </w:rPr>
              <m:t>ϕ</m:t>
            </m:r>
          </m:e>
          <m:sub>
            <m:r>
              <w:rPr>
                <w:rFonts w:ascii="Cambria Math" w:eastAsiaTheme="minorEastAsia" w:hAnsi="Cambria Math" w:cstheme="minorHAnsi"/>
              </w:rPr>
              <m:t>bed</m:t>
            </m:r>
          </m:sub>
        </m:sSub>
      </m:oMath>
      <w:r>
        <w:t xml:space="preserve"> is</w:t>
      </w:r>
      <w:r w:rsidR="00C921C8">
        <w:t xml:space="preserve"> taken </w:t>
      </w:r>
      <w:r>
        <w:t xml:space="preserve">equal to 0.4 </w:t>
      </w:r>
      <w:r w:rsidR="00A604A8">
        <w:t>and remains constant</w:t>
      </w:r>
      <w:r w:rsidR="00C921C8">
        <w:t xml:space="preserve">. The water saturation around the particles, </w:t>
      </w:r>
      <m:oMath>
        <m:sSub>
          <m:sSubPr>
            <m:ctrlPr>
              <w:rPr>
                <w:rFonts w:ascii="Cambria Math" w:eastAsiaTheme="minorEastAsia" w:hAnsi="Cambria Math" w:cstheme="minorHAnsi"/>
                <w:i/>
              </w:rPr>
            </m:ctrlPr>
          </m:sSubPr>
          <m:e>
            <m:r>
              <w:rPr>
                <w:rFonts w:ascii="Cambria Math" w:eastAsiaTheme="minorEastAsia" w:hAnsi="Cambria Math" w:cstheme="minorHAnsi"/>
              </w:rPr>
              <m:t>S</m:t>
            </m:r>
          </m:e>
          <m:sub>
            <m:r>
              <w:rPr>
                <w:rFonts w:ascii="Cambria Math" w:eastAsiaTheme="minorEastAsia" w:hAnsi="Cambria Math" w:cstheme="minorHAnsi"/>
              </w:rPr>
              <m:t>l</m:t>
            </m:r>
          </m:sub>
        </m:sSub>
      </m:oMath>
      <w:r w:rsidR="00C921C8">
        <w:t xml:space="preserve">, </w:t>
      </w:r>
      <w:r w:rsidR="00A604A8">
        <w:t>is assumed to be zero</w:t>
      </w:r>
      <w:r w:rsidR="00B5668E">
        <w:t>,</w:t>
      </w:r>
      <w:r w:rsidR="00A604A8">
        <w:t xml:space="preserve"> </w:t>
      </w:r>
      <w:r w:rsidR="00B5668E">
        <w:t>a</w:t>
      </w:r>
      <w:r w:rsidR="00B5668E" w:rsidRPr="00B5668E">
        <w:t xml:space="preserve">s the presence of a water film around the particles can be neglected due to their small </w:t>
      </w:r>
      <w:r w:rsidR="00B5668E" w:rsidRPr="00D04DF0">
        <w:t>size</w:t>
      </w:r>
      <w:r w:rsidR="00C921C8" w:rsidRPr="00D04DF0">
        <w:t xml:space="preserve"> </w:t>
      </w:r>
      <w:r w:rsidR="00B5668E" w:rsidRPr="00D04DF0">
        <w:t>(less than 1 mm)</w:t>
      </w:r>
      <w:r w:rsidR="007442C8" w:rsidRPr="007442C8">
        <w:rPr>
          <w:iCs/>
        </w:rPr>
        <w:t xml:space="preserve"> </w:t>
      </w:r>
      <w:r w:rsidR="007442C8">
        <w:rPr>
          <w:iCs/>
        </w:rPr>
        <w:t>(Belin et al., 2013)</w:t>
      </w:r>
      <w:r w:rsidR="00B5668E" w:rsidRPr="00B5668E">
        <w:t xml:space="preserve">. </w:t>
      </w:r>
    </w:p>
    <w:p w14:paraId="1B7B3321" w14:textId="181CF4C9" w:rsidR="00A604A8" w:rsidRDefault="00B5668E" w:rsidP="00CF1948">
      <w:pPr>
        <w:pStyle w:val="Els-body-text"/>
      </w:pPr>
      <w:r w:rsidRPr="00B5668E">
        <w:t xml:space="preserve">On the other hand, the diffusion </w:t>
      </w:r>
      <w:r w:rsidR="00C921C8">
        <w:t xml:space="preserve">coefficient </w:t>
      </w:r>
      <w:r w:rsidRPr="00B5668E">
        <w:t xml:space="preserve">inside the particles </w:t>
      </w:r>
      <w:r w:rsidR="00C921C8">
        <w:t xml:space="preserve">is </w:t>
      </w:r>
      <w:r w:rsidRPr="00B5668E">
        <w:t>calculated as follows.</w:t>
      </w:r>
    </w:p>
    <w:tbl>
      <w:tblPr>
        <w:tblW w:w="7087" w:type="dxa"/>
        <w:tblLook w:val="04A0" w:firstRow="1" w:lastRow="0" w:firstColumn="1" w:lastColumn="0" w:noHBand="0" w:noVBand="1"/>
      </w:tblPr>
      <w:tblGrid>
        <w:gridCol w:w="6128"/>
        <w:gridCol w:w="959"/>
      </w:tblGrid>
      <w:tr w:rsidR="00A604A8" w:rsidRPr="00A94774" w14:paraId="61739612" w14:textId="77777777" w:rsidTr="00DC63A8">
        <w:tc>
          <w:tcPr>
            <w:tcW w:w="6128" w:type="dxa"/>
            <w:shd w:val="clear" w:color="auto" w:fill="auto"/>
            <w:vAlign w:val="center"/>
          </w:tcPr>
          <w:p w14:paraId="60707D86" w14:textId="73886233" w:rsidR="00C921C8" w:rsidRPr="004D52B2" w:rsidRDefault="00000000" w:rsidP="00CF1948">
            <w:pPr>
              <w:pStyle w:val="Els-body-text"/>
              <w:spacing w:before="120" w:after="120" w:line="264" w:lineRule="auto"/>
              <w:rPr>
                <w:lang w:val="en-GB"/>
              </w:rPr>
            </w:pPr>
            <m:oMathPara>
              <m:oMath>
                <m:sSub>
                  <m:sSubPr>
                    <m:ctrlPr>
                      <w:rPr>
                        <w:rFonts w:ascii="Cambria Math" w:eastAsiaTheme="minorEastAsia" w:hAnsi="Cambria Math" w:cstheme="minorHAnsi"/>
                        <w:i/>
                      </w:rPr>
                    </m:ctrlPr>
                  </m:sSubPr>
                  <m:e>
                    <m:r>
                      <w:rPr>
                        <w:rFonts w:ascii="Cambria Math" w:eastAsiaTheme="minorEastAsia" w:hAnsi="Cambria Math" w:cstheme="minorHAnsi"/>
                      </w:rPr>
                      <m:t>D</m:t>
                    </m:r>
                  </m:e>
                  <m:sub>
                    <m:r>
                      <w:rPr>
                        <w:rFonts w:ascii="Cambria Math" w:eastAsiaTheme="minorEastAsia" w:hAnsi="Cambria Math" w:cstheme="minorHAnsi"/>
                      </w:rPr>
                      <m:t>p</m:t>
                    </m:r>
                  </m:sub>
                </m:sSub>
                <m:r>
                  <w:rPr>
                    <w:rFonts w:ascii="Cambria Math" w:eastAsiaTheme="minorEastAsia" w:hAnsi="Cambria Math" w:cstheme="minorHAnsi"/>
                  </w:rPr>
                  <m:t>=</m:t>
                </m:r>
                <m:sSubSup>
                  <m:sSubSupPr>
                    <m:ctrlPr>
                      <w:rPr>
                        <w:rFonts w:ascii="Cambria Math" w:eastAsiaTheme="minorEastAsia" w:hAnsi="Cambria Math" w:cstheme="minorHAnsi"/>
                        <w:i/>
                      </w:rPr>
                    </m:ctrlPr>
                  </m:sSubSupPr>
                  <m:e>
                    <m:r>
                      <w:rPr>
                        <w:rFonts w:ascii="Cambria Math" w:eastAsiaTheme="minorEastAsia" w:hAnsi="Cambria Math" w:cstheme="minorHAnsi"/>
                      </w:rPr>
                      <m:t>D</m:t>
                    </m:r>
                  </m:e>
                  <m:sub>
                    <m:sSub>
                      <m:sSubPr>
                        <m:ctrlPr>
                          <w:rPr>
                            <w:rFonts w:ascii="Cambria Math" w:eastAsiaTheme="minorEastAsia" w:hAnsi="Cambria Math" w:cstheme="minorHAnsi"/>
                            <w:i/>
                          </w:rPr>
                        </m:ctrlPr>
                      </m:sSubPr>
                      <m:e>
                        <m:r>
                          <w:rPr>
                            <w:rFonts w:ascii="Cambria Math" w:eastAsiaTheme="minorEastAsia" w:hAnsi="Cambria Math" w:cstheme="minorHAnsi"/>
                          </w:rPr>
                          <m:t>CO</m:t>
                        </m:r>
                      </m:e>
                      <m:sub>
                        <m:r>
                          <w:rPr>
                            <w:rFonts w:ascii="Cambria Math" w:eastAsiaTheme="minorEastAsia" w:hAnsi="Cambria Math" w:cstheme="minorHAnsi"/>
                          </w:rPr>
                          <m:t>2</m:t>
                        </m:r>
                      </m:sub>
                    </m:sSub>
                  </m:sub>
                  <m:sup>
                    <m:r>
                      <w:rPr>
                        <w:rFonts w:ascii="Cambria Math" w:eastAsiaTheme="minorEastAsia" w:hAnsi="Cambria Math" w:cstheme="minorHAnsi"/>
                      </w:rPr>
                      <m:t>0</m:t>
                    </m:r>
                  </m:sup>
                </m:sSubSup>
                <m:r>
                  <w:rPr>
                    <w:rFonts w:ascii="Cambria Math" w:eastAsiaTheme="minorEastAsia" w:hAnsi="Cambria Math" w:cstheme="minorHAnsi"/>
                  </w:rPr>
                  <m:t>∙</m:t>
                </m:r>
                <m:sSup>
                  <m:sSupPr>
                    <m:ctrlPr>
                      <w:rPr>
                        <w:rFonts w:ascii="Cambria Math" w:eastAsiaTheme="minorEastAsia" w:hAnsi="Cambria Math" w:cstheme="minorHAnsi"/>
                        <w:i/>
                      </w:rPr>
                    </m:ctrlPr>
                  </m:sSupPr>
                  <m:e>
                    <m:sSub>
                      <m:sSubPr>
                        <m:ctrlPr>
                          <w:rPr>
                            <w:rFonts w:ascii="Cambria Math" w:hAnsi="Cambria Math" w:cstheme="minorHAnsi"/>
                          </w:rPr>
                        </m:ctrlPr>
                      </m:sSubPr>
                      <m:e>
                        <m:r>
                          <m:rPr>
                            <m:sty m:val="p"/>
                          </m:rPr>
                          <w:rPr>
                            <w:rFonts w:ascii="Cambria Math" w:hAnsi="Cambria Math" w:cstheme="minorHAnsi"/>
                          </w:rPr>
                          <m:t>Φ</m:t>
                        </m:r>
                      </m:e>
                      <m:sub>
                        <m:r>
                          <w:rPr>
                            <w:rFonts w:ascii="Cambria Math" w:hAnsi="Cambria Math" w:cstheme="minorHAnsi"/>
                          </w:rPr>
                          <m:t>p</m:t>
                        </m:r>
                      </m:sub>
                    </m:sSub>
                  </m:e>
                  <m:sup>
                    <m:r>
                      <w:rPr>
                        <w:rFonts w:ascii="Cambria Math" w:eastAsiaTheme="minorEastAsia" w:hAnsi="Cambria Math" w:cstheme="minorHAnsi"/>
                      </w:rPr>
                      <m:t>2.7</m:t>
                    </m:r>
                  </m:sup>
                </m:sSup>
                <m:r>
                  <w:rPr>
                    <w:rFonts w:ascii="Cambria Math" w:eastAsiaTheme="minorEastAsia" w:hAnsi="Cambria Math" w:cstheme="minorHAnsi"/>
                  </w:rPr>
                  <m:t>∙</m:t>
                </m:r>
                <m:sSup>
                  <m:sSupPr>
                    <m:ctrlPr>
                      <w:rPr>
                        <w:rFonts w:ascii="Cambria Math" w:eastAsiaTheme="minorEastAsia" w:hAnsi="Cambria Math" w:cstheme="minorHAnsi"/>
                        <w:i/>
                      </w:rPr>
                    </m:ctrlPr>
                  </m:sSupPr>
                  <m:e>
                    <m:d>
                      <m:dPr>
                        <m:ctrlPr>
                          <w:rPr>
                            <w:rFonts w:ascii="Cambria Math" w:eastAsiaTheme="minorEastAsia" w:hAnsi="Cambria Math" w:cstheme="minorHAnsi"/>
                            <w:i/>
                          </w:rPr>
                        </m:ctrlPr>
                      </m:dPr>
                      <m:e>
                        <m:r>
                          <w:rPr>
                            <w:rFonts w:ascii="Cambria Math" w:eastAsiaTheme="minorEastAsia" w:hAnsi="Cambria Math" w:cstheme="minorHAnsi"/>
                          </w:rPr>
                          <m:t>1-sl</m:t>
                        </m:r>
                      </m:e>
                    </m:d>
                  </m:e>
                  <m:sup>
                    <m:r>
                      <w:rPr>
                        <w:rFonts w:ascii="Cambria Math" w:eastAsiaTheme="minorEastAsia" w:hAnsi="Cambria Math" w:cstheme="minorHAnsi"/>
                      </w:rPr>
                      <m:t>4.2</m:t>
                    </m:r>
                  </m:sup>
                </m:sSup>
              </m:oMath>
            </m:oMathPara>
          </w:p>
        </w:tc>
        <w:tc>
          <w:tcPr>
            <w:tcW w:w="959" w:type="dxa"/>
            <w:shd w:val="clear" w:color="auto" w:fill="auto"/>
            <w:vAlign w:val="center"/>
          </w:tcPr>
          <w:p w14:paraId="568C5A5D" w14:textId="389BE3CB" w:rsidR="00A604A8" w:rsidRPr="00A94774" w:rsidRDefault="00A604A8" w:rsidP="00CF1948">
            <w:pPr>
              <w:pStyle w:val="Els-body-text"/>
              <w:spacing w:before="120" w:after="120" w:line="264" w:lineRule="auto"/>
              <w:rPr>
                <w:lang w:val="en-GB"/>
              </w:rPr>
            </w:pPr>
            <w:r w:rsidRPr="00A94774">
              <w:rPr>
                <w:lang w:val="en-GB"/>
              </w:rPr>
              <w:t>(</w:t>
            </w:r>
            <w:r w:rsidR="007F7F89">
              <w:rPr>
                <w:lang w:val="en-GB"/>
              </w:rPr>
              <w:t>4</w:t>
            </w:r>
            <w:r w:rsidRPr="00A94774">
              <w:rPr>
                <w:lang w:val="en-GB"/>
              </w:rPr>
              <w:t>)</w:t>
            </w:r>
          </w:p>
        </w:tc>
      </w:tr>
    </w:tbl>
    <w:p w14:paraId="02E9DCBE" w14:textId="07966926" w:rsidR="007442C8" w:rsidRDefault="00C921C8" w:rsidP="007442C8">
      <w:pPr>
        <w:pStyle w:val="Els-body-text"/>
      </w:pPr>
      <w:r>
        <w:t>The correction factor for porosity and water content is c</w:t>
      </w:r>
      <w:r w:rsidR="00B5668E" w:rsidRPr="00B5668E">
        <w:t>alculated using the expression</w:t>
      </w:r>
      <w:r>
        <w:t xml:space="preserve"> of </w:t>
      </w:r>
      <w:r w:rsidR="00B5668E" w:rsidRPr="00B5668E">
        <w:t>Thiery</w:t>
      </w:r>
      <w:r>
        <w:t xml:space="preserve"> </w:t>
      </w:r>
      <w:r w:rsidR="002A7AD9">
        <w:t>(2005)</w:t>
      </w:r>
      <w:r w:rsidR="00A604A8">
        <w:t>.</w:t>
      </w:r>
      <w:r w:rsidR="004F7E36">
        <w:t xml:space="preserve"> </w:t>
      </w:r>
      <m:oMath>
        <m:sSub>
          <m:sSubPr>
            <m:ctrlPr>
              <w:rPr>
                <w:rFonts w:ascii="Cambria Math" w:hAnsi="Cambria Math" w:cstheme="minorHAnsi"/>
              </w:rPr>
            </m:ctrlPr>
          </m:sSubPr>
          <m:e>
            <m:r>
              <m:rPr>
                <m:sty m:val="p"/>
              </m:rPr>
              <w:rPr>
                <w:rFonts w:ascii="Cambria Math" w:hAnsi="Cambria Math" w:cstheme="minorHAnsi"/>
              </w:rPr>
              <m:t>Φ</m:t>
            </m:r>
          </m:e>
          <m:sub>
            <m:r>
              <w:rPr>
                <w:rFonts w:ascii="Cambria Math" w:hAnsi="Cambria Math" w:cstheme="minorHAnsi"/>
              </w:rPr>
              <m:t>p</m:t>
            </m:r>
          </m:sub>
        </m:sSub>
      </m:oMath>
      <w:r w:rsidR="00A604A8">
        <w:t xml:space="preserve"> </w:t>
      </w:r>
      <w:r w:rsidR="00B5668E">
        <w:t>represents</w:t>
      </w:r>
      <w:r w:rsidR="00A604A8">
        <w:t xml:space="preserve"> the particle porosity</w:t>
      </w:r>
      <w:r w:rsidR="004F7E36">
        <w:t xml:space="preserve">. </w:t>
      </w:r>
      <m:oMath>
        <m:r>
          <w:rPr>
            <w:rFonts w:ascii="Cambria Math" w:eastAsiaTheme="minorEastAsia" w:hAnsi="Cambria Math" w:cstheme="minorHAnsi"/>
          </w:rPr>
          <m:t>sl</m:t>
        </m:r>
      </m:oMath>
      <w:r w:rsidR="00A604A8">
        <w:t xml:space="preserve"> </w:t>
      </w:r>
      <w:r w:rsidR="00B5668E">
        <w:t xml:space="preserve">denotes </w:t>
      </w:r>
      <w:r w:rsidR="00A604A8">
        <w:t>the water-to-solid mass</w:t>
      </w:r>
      <w:r w:rsidR="00B5668E">
        <w:t xml:space="preserve"> ratio</w:t>
      </w:r>
      <w:r w:rsidR="00A604A8">
        <w:t>.</w:t>
      </w:r>
      <w:r w:rsidR="007442C8">
        <w:t xml:space="preserve"> </w:t>
      </w:r>
      <w:r w:rsidR="007442C8" w:rsidRPr="00DD60A1">
        <w:t xml:space="preserve">As the carbonation process progresses, </w:t>
      </w:r>
      <w:r w:rsidR="004F7E36">
        <w:t>the Ca(OH)</w:t>
      </w:r>
      <w:r w:rsidR="004F7E36" w:rsidRPr="00AB1C83">
        <w:rPr>
          <w:vertAlign w:val="subscript"/>
        </w:rPr>
        <w:t>2</w:t>
      </w:r>
      <w:r w:rsidR="004F7E36">
        <w:t xml:space="preserve"> is progressively converted to CaCO</w:t>
      </w:r>
      <w:r w:rsidR="004F7E36" w:rsidRPr="00AB1C83">
        <w:rPr>
          <w:vertAlign w:val="subscript"/>
        </w:rPr>
        <w:t>3</w:t>
      </w:r>
      <w:r w:rsidR="004F7E36">
        <w:t xml:space="preserve">, the molar volume of which </w:t>
      </w:r>
      <w:r w:rsidR="00C50B1E">
        <w:t xml:space="preserve">(calculated as </w:t>
      </w:r>
      <m:oMath>
        <m:f>
          <m:fPr>
            <m:ctrlPr>
              <w:rPr>
                <w:rFonts w:ascii="Cambria Math" w:eastAsiaTheme="minorEastAsia" w:hAnsi="Cambria Math" w:cstheme="minorHAnsi"/>
                <w:i/>
                <w:iCs/>
              </w:rPr>
            </m:ctrlPr>
          </m:fPr>
          <m:num>
            <m:sSub>
              <m:sSubPr>
                <m:ctrlPr>
                  <w:rPr>
                    <w:rFonts w:ascii="Cambria Math" w:eastAsiaTheme="minorEastAsia" w:hAnsi="Cambria Math" w:cstheme="minorHAnsi"/>
                    <w:i/>
                    <w:iCs/>
                  </w:rPr>
                </m:ctrlPr>
              </m:sSubPr>
              <m:e>
                <m:r>
                  <w:rPr>
                    <w:rFonts w:ascii="Cambria Math" w:eastAsiaTheme="minorEastAsia" w:hAnsi="Cambria Math" w:cstheme="minorHAnsi"/>
                  </w:rPr>
                  <m:t>MM</m:t>
                </m:r>
              </m:e>
              <m:sub>
                <m:r>
                  <w:rPr>
                    <w:rFonts w:ascii="Cambria Math" w:eastAsiaTheme="minorEastAsia" w:hAnsi="Cambria Math" w:cstheme="minorHAnsi"/>
                  </w:rPr>
                  <m:t>i</m:t>
                </m:r>
              </m:sub>
            </m:sSub>
          </m:num>
          <m:den>
            <m:sSub>
              <m:sSubPr>
                <m:ctrlPr>
                  <w:rPr>
                    <w:rFonts w:ascii="Cambria Math" w:eastAsiaTheme="minorEastAsia" w:hAnsi="Cambria Math" w:cstheme="minorHAnsi"/>
                    <w:i/>
                    <w:iCs/>
                  </w:rPr>
                </m:ctrlPr>
              </m:sSubPr>
              <m:e>
                <m:r>
                  <w:rPr>
                    <w:rFonts w:ascii="Cambria Math" w:eastAsiaTheme="minorEastAsia" w:hAnsi="Cambria Math" w:cstheme="minorHAnsi"/>
                  </w:rPr>
                  <m:t>ρ</m:t>
                </m:r>
              </m:e>
              <m:sub>
                <m:r>
                  <w:rPr>
                    <w:rFonts w:ascii="Cambria Math" w:eastAsiaTheme="minorEastAsia" w:hAnsi="Cambria Math" w:cstheme="minorHAnsi"/>
                  </w:rPr>
                  <m:t>i</m:t>
                </m:r>
              </m:sub>
            </m:sSub>
          </m:den>
        </m:f>
      </m:oMath>
      <w:r w:rsidR="00C50B1E">
        <w:rPr>
          <w:iCs/>
        </w:rPr>
        <w:t xml:space="preserve">) </w:t>
      </w:r>
      <w:r w:rsidR="004F7E36">
        <w:t>is larger. If a constant total solid volume is considered, the carbonation process leads to a reduction of particle porosity.</w:t>
      </w:r>
      <w:r w:rsidR="00AC12E1">
        <w:t xml:space="preserve"> </w:t>
      </w:r>
      <w:r w:rsidR="004F7E36">
        <w:t xml:space="preserve">The porosity evolution may be related to the degree of </w:t>
      </w:r>
      <w:r w:rsidR="007442C8">
        <w:t xml:space="preserve">carbonation </w:t>
      </w:r>
      <w:r w:rsidR="004F7E36">
        <w:t>o</w:t>
      </w:r>
      <w:r w:rsidR="007442C8">
        <w:t>f the particles</w:t>
      </w:r>
      <w:r w:rsidR="004F7E36">
        <w:t xml:space="preserve"> </w:t>
      </w:r>
      <w:r w:rsidR="007442C8">
        <w:t>(</w:t>
      </w:r>
      <m:oMath>
        <m:sSub>
          <m:sSubPr>
            <m:ctrlPr>
              <w:rPr>
                <w:rFonts w:ascii="Cambria Math" w:eastAsiaTheme="minorEastAsia" w:hAnsi="Cambria Math" w:cstheme="minorHAnsi"/>
                <w:i/>
              </w:rPr>
            </m:ctrlPr>
          </m:sSubPr>
          <m:e>
            <m:r>
              <w:rPr>
                <w:rFonts w:ascii="Cambria Math" w:eastAsiaTheme="minorEastAsia" w:hAnsi="Cambria Math" w:cstheme="minorHAnsi"/>
              </w:rPr>
              <m:t>η</m:t>
            </m:r>
          </m:e>
          <m:sub>
            <m:r>
              <w:rPr>
                <w:rFonts w:ascii="Cambria Math" w:eastAsiaTheme="minorEastAsia" w:hAnsi="Cambria Math" w:cstheme="minorHAnsi"/>
              </w:rPr>
              <m:t>p</m:t>
            </m:r>
          </m:sub>
        </m:sSub>
      </m:oMath>
      <w:r w:rsidR="007442C8">
        <w:t>)</w:t>
      </w:r>
      <w:r w:rsidR="004F7E36">
        <w:t xml:space="preserve">, using </w:t>
      </w:r>
      <w:r w:rsidR="007442C8">
        <w:t>the following expression.</w:t>
      </w:r>
    </w:p>
    <w:tbl>
      <w:tblPr>
        <w:tblW w:w="7087" w:type="dxa"/>
        <w:tblLook w:val="04A0" w:firstRow="1" w:lastRow="0" w:firstColumn="1" w:lastColumn="0" w:noHBand="0" w:noVBand="1"/>
      </w:tblPr>
      <w:tblGrid>
        <w:gridCol w:w="6128"/>
        <w:gridCol w:w="959"/>
      </w:tblGrid>
      <w:tr w:rsidR="007442C8" w:rsidRPr="00A94774" w14:paraId="2DA769B1" w14:textId="77777777" w:rsidTr="00D96434">
        <w:tc>
          <w:tcPr>
            <w:tcW w:w="6128" w:type="dxa"/>
            <w:shd w:val="clear" w:color="auto" w:fill="auto"/>
            <w:vAlign w:val="center"/>
          </w:tcPr>
          <w:p w14:paraId="60C61799" w14:textId="126451CA" w:rsidR="007442C8" w:rsidRPr="004D52B2" w:rsidRDefault="00000000" w:rsidP="00D96434">
            <w:pPr>
              <w:pStyle w:val="Els-body-text"/>
              <w:spacing w:before="120" w:after="120" w:line="264" w:lineRule="auto"/>
              <w:rPr>
                <w:lang w:val="en-GB"/>
              </w:rPr>
            </w:pPr>
            <m:oMathPara>
              <m:oMath>
                <m:sSub>
                  <m:sSubPr>
                    <m:ctrlPr>
                      <w:rPr>
                        <w:rFonts w:ascii="Cambria Math" w:hAnsi="Cambria Math" w:cstheme="minorHAnsi"/>
                      </w:rPr>
                    </m:ctrlPr>
                  </m:sSubPr>
                  <m:e>
                    <m:r>
                      <m:rPr>
                        <m:sty m:val="p"/>
                      </m:rPr>
                      <w:rPr>
                        <w:rFonts w:ascii="Cambria Math" w:hAnsi="Cambria Math" w:cstheme="minorHAnsi"/>
                      </w:rPr>
                      <m:t>Φ</m:t>
                    </m:r>
                  </m:e>
                  <m:sub>
                    <m:r>
                      <w:rPr>
                        <w:rFonts w:ascii="Cambria Math" w:hAnsi="Cambria Math" w:cstheme="minorHAnsi"/>
                      </w:rPr>
                      <m:t>p</m:t>
                    </m:r>
                  </m:sub>
                </m:sSub>
                <m:d>
                  <m:dPr>
                    <m:ctrlPr>
                      <w:rPr>
                        <w:rFonts w:ascii="Cambria Math" w:eastAsiaTheme="minorEastAsia" w:hAnsi="Cambria Math" w:cstheme="minorHAnsi"/>
                        <w:i/>
                        <w:iCs/>
                      </w:rPr>
                    </m:ctrlPr>
                  </m:dPr>
                  <m:e>
                    <m:r>
                      <w:rPr>
                        <w:rFonts w:ascii="Cambria Math" w:eastAsiaTheme="minorEastAsia" w:hAnsi="Cambria Math" w:cstheme="minorHAnsi"/>
                      </w:rPr>
                      <m:t>t</m:t>
                    </m:r>
                  </m:e>
                </m:d>
                <m:r>
                  <w:rPr>
                    <w:rFonts w:ascii="Cambria Math" w:eastAsiaTheme="minorEastAsia" w:hAnsi="Cambria Math" w:cstheme="minorHAnsi"/>
                  </w:rPr>
                  <m:t>=</m:t>
                </m:r>
                <m:sSub>
                  <m:sSubPr>
                    <m:ctrlPr>
                      <w:rPr>
                        <w:rFonts w:ascii="Cambria Math" w:hAnsi="Cambria Math" w:cstheme="minorHAnsi"/>
                      </w:rPr>
                    </m:ctrlPr>
                  </m:sSubPr>
                  <m:e>
                    <m:r>
                      <m:rPr>
                        <m:sty m:val="p"/>
                      </m:rPr>
                      <w:rPr>
                        <w:rFonts w:ascii="Cambria Math" w:hAnsi="Cambria Math" w:cstheme="minorHAnsi"/>
                      </w:rPr>
                      <m:t>Φ</m:t>
                    </m:r>
                  </m:e>
                  <m:sub>
                    <m:sSub>
                      <m:sSubPr>
                        <m:ctrlPr>
                          <w:rPr>
                            <w:rFonts w:ascii="Cambria Math" w:hAnsi="Cambria Math" w:cstheme="minorHAnsi"/>
                            <w:i/>
                          </w:rPr>
                        </m:ctrlPr>
                      </m:sSubPr>
                      <m:e>
                        <m:r>
                          <w:rPr>
                            <w:rFonts w:ascii="Cambria Math" w:hAnsi="Cambria Math" w:cstheme="minorHAnsi"/>
                          </w:rPr>
                          <m:t>p</m:t>
                        </m:r>
                      </m:e>
                      <m:sub>
                        <m:r>
                          <w:rPr>
                            <w:rFonts w:ascii="Cambria Math" w:hAnsi="Cambria Math" w:cstheme="minorHAnsi"/>
                          </w:rPr>
                          <m:t>,t=0</m:t>
                        </m:r>
                      </m:sub>
                    </m:sSub>
                  </m:sub>
                </m:sSub>
                <m:r>
                  <w:rPr>
                    <w:rFonts w:ascii="Cambria Math" w:eastAsiaTheme="minorEastAsia" w:hAnsi="Cambria Math" w:cstheme="minorHAnsi"/>
                  </w:rPr>
                  <m:t>∙</m:t>
                </m:r>
                <m:d>
                  <m:dPr>
                    <m:begChr m:val="["/>
                    <m:endChr m:val="]"/>
                    <m:ctrlPr>
                      <w:rPr>
                        <w:rFonts w:ascii="Cambria Math" w:eastAsiaTheme="minorEastAsia" w:hAnsi="Cambria Math" w:cstheme="minorHAnsi"/>
                        <w:i/>
                        <w:iCs/>
                      </w:rPr>
                    </m:ctrlPr>
                  </m:dPr>
                  <m:e>
                    <m:d>
                      <m:dPr>
                        <m:ctrlPr>
                          <w:rPr>
                            <w:rFonts w:ascii="Cambria Math" w:eastAsiaTheme="minorEastAsia" w:hAnsi="Cambria Math" w:cstheme="minorHAnsi"/>
                            <w:i/>
                            <w:iCs/>
                          </w:rPr>
                        </m:ctrlPr>
                      </m:dPr>
                      <m:e>
                        <m:r>
                          <w:rPr>
                            <w:rFonts w:ascii="Cambria Math" w:eastAsiaTheme="minorEastAsia" w:hAnsi="Cambria Math" w:cstheme="minorHAnsi"/>
                          </w:rPr>
                          <m:t>1-</m:t>
                        </m:r>
                        <m:sSub>
                          <m:sSubPr>
                            <m:ctrlPr>
                              <w:rPr>
                                <w:rFonts w:ascii="Cambria Math" w:eastAsiaTheme="minorEastAsia" w:hAnsi="Cambria Math" w:cstheme="minorHAnsi"/>
                                <w:i/>
                              </w:rPr>
                            </m:ctrlPr>
                          </m:sSubPr>
                          <m:e>
                            <m:r>
                              <w:rPr>
                                <w:rFonts w:ascii="Cambria Math" w:eastAsiaTheme="minorEastAsia" w:hAnsi="Cambria Math" w:cstheme="minorHAnsi"/>
                              </w:rPr>
                              <m:t>η</m:t>
                            </m:r>
                          </m:e>
                          <m:sub>
                            <m:r>
                              <w:rPr>
                                <w:rFonts w:ascii="Cambria Math" w:eastAsiaTheme="minorEastAsia" w:hAnsi="Cambria Math" w:cstheme="minorHAnsi"/>
                              </w:rPr>
                              <m:t>p</m:t>
                            </m:r>
                          </m:sub>
                        </m:sSub>
                      </m:e>
                    </m:d>
                    <m:r>
                      <w:rPr>
                        <w:rFonts w:ascii="Cambria Math" w:eastAsiaTheme="minorEastAsia" w:hAnsi="Cambria Math" w:cstheme="minorHAnsi"/>
                      </w:rPr>
                      <m:t>+</m:t>
                    </m:r>
                    <m:sSub>
                      <m:sSubPr>
                        <m:ctrlPr>
                          <w:rPr>
                            <w:rFonts w:ascii="Cambria Math" w:eastAsiaTheme="minorEastAsia" w:hAnsi="Cambria Math" w:cstheme="minorHAnsi"/>
                            <w:i/>
                          </w:rPr>
                        </m:ctrlPr>
                      </m:sSubPr>
                      <m:e>
                        <m:r>
                          <w:rPr>
                            <w:rFonts w:ascii="Cambria Math" w:eastAsiaTheme="minorEastAsia" w:hAnsi="Cambria Math" w:cstheme="minorHAnsi"/>
                          </w:rPr>
                          <m:t>η</m:t>
                        </m:r>
                      </m:e>
                      <m:sub>
                        <m:r>
                          <w:rPr>
                            <w:rFonts w:ascii="Cambria Math" w:eastAsiaTheme="minorEastAsia" w:hAnsi="Cambria Math" w:cstheme="minorHAnsi"/>
                          </w:rPr>
                          <m:t>p</m:t>
                        </m:r>
                      </m:sub>
                    </m:sSub>
                    <m:r>
                      <w:rPr>
                        <w:rFonts w:ascii="Cambria Math" w:eastAsiaTheme="minorEastAsia" w:hAnsi="Cambria Math" w:cstheme="minorHAnsi"/>
                      </w:rPr>
                      <m:t>∙</m:t>
                    </m:r>
                    <m:f>
                      <m:fPr>
                        <m:ctrlPr>
                          <w:rPr>
                            <w:rFonts w:ascii="Cambria Math" w:eastAsiaTheme="minorEastAsia" w:hAnsi="Cambria Math" w:cstheme="minorHAnsi"/>
                            <w:i/>
                            <w:iCs/>
                          </w:rPr>
                        </m:ctrlPr>
                      </m:fPr>
                      <m:num>
                        <m:sSub>
                          <m:sSubPr>
                            <m:ctrlPr>
                              <w:rPr>
                                <w:rFonts w:ascii="Cambria Math" w:eastAsiaTheme="minorEastAsia" w:hAnsi="Cambria Math" w:cstheme="minorHAnsi"/>
                                <w:i/>
                                <w:iCs/>
                              </w:rPr>
                            </m:ctrlPr>
                          </m:sSubPr>
                          <m:e>
                            <m:r>
                              <w:rPr>
                                <w:rFonts w:ascii="Cambria Math" w:eastAsiaTheme="minorEastAsia" w:hAnsi="Cambria Math" w:cstheme="minorHAnsi"/>
                              </w:rPr>
                              <m:t>MM</m:t>
                            </m:r>
                          </m:e>
                          <m:sub>
                            <m:r>
                              <w:rPr>
                                <w:rFonts w:ascii="Cambria Math" w:eastAsiaTheme="minorEastAsia" w:hAnsi="Cambria Math" w:cstheme="minorHAnsi"/>
                              </w:rPr>
                              <m:t>C</m:t>
                            </m:r>
                            <m:sSub>
                              <m:sSubPr>
                                <m:ctrlPr>
                                  <w:rPr>
                                    <w:rFonts w:ascii="Cambria Math" w:eastAsiaTheme="minorEastAsia" w:hAnsi="Cambria Math" w:cstheme="minorHAnsi"/>
                                    <w:i/>
                                    <w:iCs/>
                                  </w:rPr>
                                </m:ctrlPr>
                              </m:sSubPr>
                              <m:e>
                                <m:r>
                                  <w:rPr>
                                    <w:rFonts w:ascii="Cambria Math" w:eastAsiaTheme="minorEastAsia" w:hAnsi="Cambria Math" w:cstheme="minorHAnsi"/>
                                  </w:rPr>
                                  <m:t>a</m:t>
                                </m:r>
                                <m:d>
                                  <m:dPr>
                                    <m:ctrlPr>
                                      <w:rPr>
                                        <w:rFonts w:ascii="Cambria Math" w:eastAsiaTheme="minorEastAsia" w:hAnsi="Cambria Math" w:cstheme="minorHAnsi"/>
                                        <w:i/>
                                        <w:iCs/>
                                      </w:rPr>
                                    </m:ctrlPr>
                                  </m:dPr>
                                  <m:e>
                                    <m:r>
                                      <w:rPr>
                                        <w:rFonts w:ascii="Cambria Math" w:eastAsiaTheme="minorEastAsia" w:hAnsi="Cambria Math" w:cstheme="minorHAnsi"/>
                                      </w:rPr>
                                      <m:t>OH</m:t>
                                    </m:r>
                                  </m:e>
                                </m:d>
                              </m:e>
                              <m:sub>
                                <m:r>
                                  <w:rPr>
                                    <w:rFonts w:ascii="Cambria Math" w:eastAsiaTheme="minorEastAsia" w:hAnsi="Cambria Math" w:cstheme="minorHAnsi"/>
                                  </w:rPr>
                                  <m:t>2</m:t>
                                </m:r>
                              </m:sub>
                            </m:sSub>
                          </m:sub>
                        </m:sSub>
                      </m:num>
                      <m:den>
                        <m:sSub>
                          <m:sSubPr>
                            <m:ctrlPr>
                              <w:rPr>
                                <w:rFonts w:ascii="Cambria Math" w:eastAsiaTheme="minorEastAsia" w:hAnsi="Cambria Math" w:cstheme="minorHAnsi"/>
                                <w:i/>
                                <w:iCs/>
                              </w:rPr>
                            </m:ctrlPr>
                          </m:sSubPr>
                          <m:e>
                            <m:r>
                              <w:rPr>
                                <w:rFonts w:ascii="Cambria Math" w:eastAsiaTheme="minorEastAsia" w:hAnsi="Cambria Math" w:cstheme="minorHAnsi"/>
                              </w:rPr>
                              <m:t>MM</m:t>
                            </m:r>
                          </m:e>
                          <m:sub>
                            <m:r>
                              <w:rPr>
                                <w:rFonts w:ascii="Cambria Math" w:eastAsiaTheme="minorEastAsia" w:hAnsi="Cambria Math" w:cstheme="minorHAnsi"/>
                              </w:rPr>
                              <m:t>C</m:t>
                            </m:r>
                            <m:sSub>
                              <m:sSubPr>
                                <m:ctrlPr>
                                  <w:rPr>
                                    <w:rFonts w:ascii="Cambria Math" w:eastAsiaTheme="minorEastAsia" w:hAnsi="Cambria Math" w:cstheme="minorHAnsi"/>
                                    <w:i/>
                                    <w:iCs/>
                                  </w:rPr>
                                </m:ctrlPr>
                              </m:sSubPr>
                              <m:e>
                                <m:r>
                                  <w:rPr>
                                    <w:rFonts w:ascii="Cambria Math" w:eastAsiaTheme="minorEastAsia" w:hAnsi="Cambria Math" w:cstheme="minorHAnsi"/>
                                  </w:rPr>
                                  <m:t>aCO</m:t>
                                </m:r>
                              </m:e>
                              <m:sub>
                                <m:r>
                                  <w:rPr>
                                    <w:rFonts w:ascii="Cambria Math" w:eastAsiaTheme="minorEastAsia" w:hAnsi="Cambria Math" w:cstheme="minorHAnsi"/>
                                  </w:rPr>
                                  <m:t>3</m:t>
                                </m:r>
                              </m:sub>
                            </m:sSub>
                          </m:sub>
                        </m:sSub>
                      </m:den>
                    </m:f>
                    <m:r>
                      <w:rPr>
                        <w:rFonts w:ascii="Cambria Math" w:eastAsiaTheme="minorEastAsia" w:hAnsi="Cambria Math" w:cstheme="minorHAnsi"/>
                      </w:rPr>
                      <m:t>∙</m:t>
                    </m:r>
                    <m:f>
                      <m:fPr>
                        <m:ctrlPr>
                          <w:rPr>
                            <w:rFonts w:ascii="Cambria Math" w:eastAsiaTheme="minorEastAsia" w:hAnsi="Cambria Math" w:cstheme="minorHAnsi"/>
                            <w:i/>
                            <w:iCs/>
                          </w:rPr>
                        </m:ctrlPr>
                      </m:fPr>
                      <m:num>
                        <m:sSub>
                          <m:sSubPr>
                            <m:ctrlPr>
                              <w:rPr>
                                <w:rFonts w:ascii="Cambria Math" w:eastAsiaTheme="minorEastAsia" w:hAnsi="Cambria Math" w:cstheme="minorHAnsi"/>
                                <w:i/>
                                <w:iCs/>
                              </w:rPr>
                            </m:ctrlPr>
                          </m:sSubPr>
                          <m:e>
                            <m:r>
                              <w:rPr>
                                <w:rFonts w:ascii="Cambria Math" w:eastAsiaTheme="minorEastAsia" w:hAnsi="Cambria Math" w:cstheme="minorHAnsi"/>
                              </w:rPr>
                              <m:t>ρ</m:t>
                            </m:r>
                          </m:e>
                          <m:sub>
                            <m:r>
                              <w:rPr>
                                <w:rFonts w:ascii="Cambria Math" w:eastAsiaTheme="minorEastAsia" w:hAnsi="Cambria Math" w:cstheme="minorHAnsi"/>
                              </w:rPr>
                              <m:t>C</m:t>
                            </m:r>
                            <m:sSub>
                              <m:sSubPr>
                                <m:ctrlPr>
                                  <w:rPr>
                                    <w:rFonts w:ascii="Cambria Math" w:eastAsiaTheme="minorEastAsia" w:hAnsi="Cambria Math" w:cstheme="minorHAnsi"/>
                                    <w:i/>
                                    <w:iCs/>
                                  </w:rPr>
                                </m:ctrlPr>
                              </m:sSubPr>
                              <m:e>
                                <m:r>
                                  <w:rPr>
                                    <w:rFonts w:ascii="Cambria Math" w:eastAsiaTheme="minorEastAsia" w:hAnsi="Cambria Math" w:cstheme="minorHAnsi"/>
                                  </w:rPr>
                                  <m:t>aCO</m:t>
                                </m:r>
                              </m:e>
                              <m:sub>
                                <m:r>
                                  <w:rPr>
                                    <w:rFonts w:ascii="Cambria Math" w:eastAsiaTheme="minorEastAsia" w:hAnsi="Cambria Math" w:cstheme="minorHAnsi"/>
                                  </w:rPr>
                                  <m:t>3</m:t>
                                </m:r>
                              </m:sub>
                            </m:sSub>
                          </m:sub>
                        </m:sSub>
                      </m:num>
                      <m:den>
                        <m:sSub>
                          <m:sSubPr>
                            <m:ctrlPr>
                              <w:rPr>
                                <w:rFonts w:ascii="Cambria Math" w:eastAsiaTheme="minorEastAsia" w:hAnsi="Cambria Math" w:cstheme="minorHAnsi"/>
                                <w:i/>
                                <w:iCs/>
                              </w:rPr>
                            </m:ctrlPr>
                          </m:sSubPr>
                          <m:e>
                            <m:r>
                              <w:rPr>
                                <w:rFonts w:ascii="Cambria Math" w:eastAsiaTheme="minorEastAsia" w:hAnsi="Cambria Math" w:cstheme="minorHAnsi"/>
                              </w:rPr>
                              <m:t>ρ</m:t>
                            </m:r>
                          </m:e>
                          <m:sub>
                            <m:r>
                              <w:rPr>
                                <w:rFonts w:ascii="Cambria Math" w:eastAsiaTheme="minorEastAsia" w:hAnsi="Cambria Math" w:cstheme="minorHAnsi"/>
                              </w:rPr>
                              <m:t>C</m:t>
                            </m:r>
                            <m:sSub>
                              <m:sSubPr>
                                <m:ctrlPr>
                                  <w:rPr>
                                    <w:rFonts w:ascii="Cambria Math" w:eastAsiaTheme="minorEastAsia" w:hAnsi="Cambria Math" w:cstheme="minorHAnsi"/>
                                    <w:i/>
                                    <w:iCs/>
                                  </w:rPr>
                                </m:ctrlPr>
                              </m:sSubPr>
                              <m:e>
                                <m:r>
                                  <w:rPr>
                                    <w:rFonts w:ascii="Cambria Math" w:eastAsiaTheme="minorEastAsia" w:hAnsi="Cambria Math" w:cstheme="minorHAnsi"/>
                                  </w:rPr>
                                  <m:t>a</m:t>
                                </m:r>
                                <m:d>
                                  <m:dPr>
                                    <m:ctrlPr>
                                      <w:rPr>
                                        <w:rFonts w:ascii="Cambria Math" w:eastAsiaTheme="minorEastAsia" w:hAnsi="Cambria Math" w:cstheme="minorHAnsi"/>
                                        <w:i/>
                                        <w:iCs/>
                                      </w:rPr>
                                    </m:ctrlPr>
                                  </m:dPr>
                                  <m:e>
                                    <m:r>
                                      <w:rPr>
                                        <w:rFonts w:ascii="Cambria Math" w:eastAsiaTheme="minorEastAsia" w:hAnsi="Cambria Math" w:cstheme="minorHAnsi"/>
                                      </w:rPr>
                                      <m:t>OH</m:t>
                                    </m:r>
                                  </m:e>
                                </m:d>
                              </m:e>
                              <m:sub>
                                <m:r>
                                  <w:rPr>
                                    <w:rFonts w:ascii="Cambria Math" w:eastAsiaTheme="minorEastAsia" w:hAnsi="Cambria Math" w:cstheme="minorHAnsi"/>
                                  </w:rPr>
                                  <m:t>2</m:t>
                                </m:r>
                              </m:sub>
                            </m:sSub>
                          </m:sub>
                        </m:sSub>
                      </m:den>
                    </m:f>
                  </m:e>
                </m:d>
              </m:oMath>
            </m:oMathPara>
          </w:p>
        </w:tc>
        <w:tc>
          <w:tcPr>
            <w:tcW w:w="959" w:type="dxa"/>
            <w:shd w:val="clear" w:color="auto" w:fill="auto"/>
            <w:vAlign w:val="center"/>
          </w:tcPr>
          <w:p w14:paraId="2A8439BA" w14:textId="5CE28794" w:rsidR="007442C8" w:rsidRPr="00A94774" w:rsidRDefault="007442C8" w:rsidP="00D96434">
            <w:pPr>
              <w:pStyle w:val="Els-body-text"/>
              <w:spacing w:before="120" w:after="120" w:line="264" w:lineRule="auto"/>
              <w:rPr>
                <w:lang w:val="en-GB"/>
              </w:rPr>
            </w:pPr>
            <w:r w:rsidRPr="00A94774">
              <w:rPr>
                <w:lang w:val="en-GB"/>
              </w:rPr>
              <w:t>(</w:t>
            </w:r>
            <w:r w:rsidR="007F7F89">
              <w:rPr>
                <w:lang w:val="en-GB"/>
              </w:rPr>
              <w:t>5</w:t>
            </w:r>
            <w:r w:rsidRPr="00A94774">
              <w:rPr>
                <w:lang w:val="en-GB"/>
              </w:rPr>
              <w:t>)</w:t>
            </w:r>
          </w:p>
        </w:tc>
      </w:tr>
    </w:tbl>
    <w:p w14:paraId="0A8E6BF8" w14:textId="14804345" w:rsidR="007442C8" w:rsidRDefault="007442C8" w:rsidP="007442C8">
      <w:pPr>
        <w:pStyle w:val="Els-body-text"/>
        <w:rPr>
          <w:iCs/>
        </w:rPr>
      </w:pPr>
      <w:r>
        <w:t xml:space="preserve">Where </w:t>
      </w:r>
      <m:oMath>
        <m:sSub>
          <m:sSubPr>
            <m:ctrlPr>
              <w:rPr>
                <w:rFonts w:ascii="Cambria Math" w:hAnsi="Cambria Math" w:cstheme="minorHAnsi"/>
              </w:rPr>
            </m:ctrlPr>
          </m:sSubPr>
          <m:e>
            <m:r>
              <m:rPr>
                <m:sty m:val="p"/>
              </m:rPr>
              <w:rPr>
                <w:rFonts w:ascii="Cambria Math" w:hAnsi="Cambria Math" w:cstheme="minorHAnsi"/>
              </w:rPr>
              <m:t>Φ</m:t>
            </m:r>
          </m:e>
          <m:sub>
            <m:sSub>
              <m:sSubPr>
                <m:ctrlPr>
                  <w:rPr>
                    <w:rFonts w:ascii="Cambria Math" w:hAnsi="Cambria Math" w:cstheme="minorHAnsi"/>
                    <w:i/>
                  </w:rPr>
                </m:ctrlPr>
              </m:sSubPr>
              <m:e>
                <m:r>
                  <w:rPr>
                    <w:rFonts w:ascii="Cambria Math" w:hAnsi="Cambria Math" w:cstheme="minorHAnsi"/>
                  </w:rPr>
                  <m:t>p</m:t>
                </m:r>
              </m:e>
              <m:sub>
                <m:r>
                  <w:rPr>
                    <w:rFonts w:ascii="Cambria Math" w:hAnsi="Cambria Math" w:cstheme="minorHAnsi"/>
                  </w:rPr>
                  <m:t>t=0</m:t>
                </m:r>
              </m:sub>
            </m:sSub>
          </m:sub>
        </m:sSub>
      </m:oMath>
      <w:r>
        <w:t xml:space="preserve"> is the initial porosity of the particles, </w:t>
      </w:r>
      <m:oMath>
        <m:sSub>
          <m:sSubPr>
            <m:ctrlPr>
              <w:rPr>
                <w:rFonts w:ascii="Cambria Math" w:eastAsiaTheme="minorEastAsia" w:hAnsi="Cambria Math" w:cstheme="minorHAnsi"/>
                <w:i/>
                <w:iCs/>
              </w:rPr>
            </m:ctrlPr>
          </m:sSubPr>
          <m:e>
            <m:r>
              <w:rPr>
                <w:rFonts w:ascii="Cambria Math" w:eastAsiaTheme="minorEastAsia" w:hAnsi="Cambria Math" w:cstheme="minorHAnsi"/>
              </w:rPr>
              <m:t>MM</m:t>
            </m:r>
          </m:e>
          <m:sub>
            <m:r>
              <w:rPr>
                <w:rFonts w:ascii="Cambria Math" w:eastAsiaTheme="minorEastAsia" w:hAnsi="Cambria Math" w:cstheme="minorHAnsi"/>
              </w:rPr>
              <m:t>C</m:t>
            </m:r>
            <m:sSub>
              <m:sSubPr>
                <m:ctrlPr>
                  <w:rPr>
                    <w:rFonts w:ascii="Cambria Math" w:eastAsiaTheme="minorEastAsia" w:hAnsi="Cambria Math" w:cstheme="minorHAnsi"/>
                    <w:i/>
                    <w:iCs/>
                  </w:rPr>
                </m:ctrlPr>
              </m:sSubPr>
              <m:e>
                <m:r>
                  <w:rPr>
                    <w:rFonts w:ascii="Cambria Math" w:eastAsiaTheme="minorEastAsia" w:hAnsi="Cambria Math" w:cstheme="minorHAnsi"/>
                  </w:rPr>
                  <m:t>a</m:t>
                </m:r>
                <m:d>
                  <m:dPr>
                    <m:ctrlPr>
                      <w:rPr>
                        <w:rFonts w:ascii="Cambria Math" w:eastAsiaTheme="minorEastAsia" w:hAnsi="Cambria Math" w:cstheme="minorHAnsi"/>
                        <w:i/>
                        <w:iCs/>
                      </w:rPr>
                    </m:ctrlPr>
                  </m:dPr>
                  <m:e>
                    <m:r>
                      <w:rPr>
                        <w:rFonts w:ascii="Cambria Math" w:eastAsiaTheme="minorEastAsia" w:hAnsi="Cambria Math" w:cstheme="minorHAnsi"/>
                      </w:rPr>
                      <m:t>OH</m:t>
                    </m:r>
                  </m:e>
                </m:d>
              </m:e>
              <m:sub>
                <m:r>
                  <w:rPr>
                    <w:rFonts w:ascii="Cambria Math" w:eastAsiaTheme="minorEastAsia" w:hAnsi="Cambria Math" w:cstheme="minorHAnsi"/>
                  </w:rPr>
                  <m:t>2</m:t>
                </m:r>
              </m:sub>
            </m:sSub>
          </m:sub>
        </m:sSub>
      </m:oMath>
      <w:r>
        <w:rPr>
          <w:iCs/>
        </w:rPr>
        <w:t xml:space="preserve"> </w:t>
      </w:r>
      <w:r w:rsidR="004F7E36">
        <w:rPr>
          <w:iCs/>
        </w:rPr>
        <w:t xml:space="preserve">and </w:t>
      </w:r>
      <m:oMath>
        <m:sSub>
          <m:sSubPr>
            <m:ctrlPr>
              <w:rPr>
                <w:rFonts w:ascii="Cambria Math" w:eastAsiaTheme="minorEastAsia" w:hAnsi="Cambria Math" w:cstheme="minorHAnsi"/>
                <w:i/>
                <w:iCs/>
              </w:rPr>
            </m:ctrlPr>
          </m:sSubPr>
          <m:e>
            <m:r>
              <w:rPr>
                <w:rFonts w:ascii="Cambria Math" w:eastAsiaTheme="minorEastAsia" w:hAnsi="Cambria Math" w:cstheme="minorHAnsi"/>
              </w:rPr>
              <m:t>MM</m:t>
            </m:r>
          </m:e>
          <m:sub>
            <m:r>
              <w:rPr>
                <w:rFonts w:ascii="Cambria Math" w:eastAsiaTheme="minorEastAsia" w:hAnsi="Cambria Math" w:cstheme="minorHAnsi"/>
              </w:rPr>
              <m:t>C</m:t>
            </m:r>
            <m:sSub>
              <m:sSubPr>
                <m:ctrlPr>
                  <w:rPr>
                    <w:rFonts w:ascii="Cambria Math" w:eastAsiaTheme="minorEastAsia" w:hAnsi="Cambria Math" w:cstheme="minorHAnsi"/>
                    <w:i/>
                    <w:iCs/>
                  </w:rPr>
                </m:ctrlPr>
              </m:sSubPr>
              <m:e>
                <m:r>
                  <w:rPr>
                    <w:rFonts w:ascii="Cambria Math" w:eastAsiaTheme="minorEastAsia" w:hAnsi="Cambria Math" w:cstheme="minorHAnsi"/>
                  </w:rPr>
                  <m:t>aCO</m:t>
                </m:r>
              </m:e>
              <m:sub>
                <m:r>
                  <w:rPr>
                    <w:rFonts w:ascii="Cambria Math" w:eastAsiaTheme="minorEastAsia" w:hAnsi="Cambria Math" w:cstheme="minorHAnsi"/>
                  </w:rPr>
                  <m:t>3</m:t>
                </m:r>
              </m:sub>
            </m:sSub>
          </m:sub>
        </m:sSub>
      </m:oMath>
      <w:r w:rsidR="004F7E36">
        <w:rPr>
          <w:iCs/>
        </w:rPr>
        <w:t xml:space="preserve"> are </w:t>
      </w:r>
      <w:r>
        <w:rPr>
          <w:iCs/>
        </w:rPr>
        <w:t>the molar mass</w:t>
      </w:r>
      <w:r w:rsidR="00DB3CFB">
        <w:rPr>
          <w:iCs/>
        </w:rPr>
        <w:t>es</w:t>
      </w:r>
      <w:r>
        <w:rPr>
          <w:iCs/>
        </w:rPr>
        <w:t xml:space="preserve"> of </w:t>
      </w:r>
      <w:r>
        <w:t>Ca(OH)</w:t>
      </w:r>
      <w:r w:rsidRPr="00B43988">
        <w:rPr>
          <w:vertAlign w:val="subscript"/>
        </w:rPr>
        <w:t>2</w:t>
      </w:r>
      <w:r w:rsidR="004F7E36">
        <w:rPr>
          <w:iCs/>
        </w:rPr>
        <w:t xml:space="preserve"> and </w:t>
      </w:r>
      <w:r w:rsidR="004F7E36" w:rsidRPr="00AC4B4D">
        <w:t>CaCO</w:t>
      </w:r>
      <w:r w:rsidR="004F7E36" w:rsidRPr="002A7AD9">
        <w:rPr>
          <w:vertAlign w:val="subscript"/>
        </w:rPr>
        <w:t>3</w:t>
      </w:r>
      <w:r w:rsidR="004F7E36">
        <w:rPr>
          <w:iCs/>
        </w:rPr>
        <w:t xml:space="preserve"> </w:t>
      </w:r>
      <w:r>
        <w:rPr>
          <w:iCs/>
        </w:rPr>
        <w:t>equal to 74 g/mol</w:t>
      </w:r>
      <w:r w:rsidR="004F7E36">
        <w:rPr>
          <w:iCs/>
        </w:rPr>
        <w:t xml:space="preserve"> and </w:t>
      </w:r>
      <w:r>
        <w:rPr>
          <w:iCs/>
        </w:rPr>
        <w:t>100 g/mol,</w:t>
      </w:r>
      <w:r w:rsidR="004F7E36">
        <w:rPr>
          <w:iCs/>
        </w:rPr>
        <w:t xml:space="preserve"> respectively</w:t>
      </w:r>
      <w:r w:rsidR="00C50B1E">
        <w:rPr>
          <w:iCs/>
        </w:rPr>
        <w:t xml:space="preserve">, </w:t>
      </w:r>
      <w:r>
        <w:rPr>
          <w:iCs/>
        </w:rPr>
        <w:t xml:space="preserve"> </w:t>
      </w:r>
      <m:oMath>
        <m:sSub>
          <m:sSubPr>
            <m:ctrlPr>
              <w:rPr>
                <w:rFonts w:ascii="Cambria Math" w:eastAsiaTheme="minorEastAsia" w:hAnsi="Cambria Math" w:cstheme="minorHAnsi"/>
                <w:i/>
                <w:iCs/>
              </w:rPr>
            </m:ctrlPr>
          </m:sSubPr>
          <m:e>
            <m:r>
              <w:rPr>
                <w:rFonts w:ascii="Cambria Math" w:eastAsiaTheme="minorEastAsia" w:hAnsi="Cambria Math" w:cstheme="minorHAnsi"/>
              </w:rPr>
              <m:t>ρ</m:t>
            </m:r>
          </m:e>
          <m:sub>
            <m:r>
              <w:rPr>
                <w:rFonts w:ascii="Cambria Math" w:eastAsiaTheme="minorEastAsia" w:hAnsi="Cambria Math" w:cstheme="minorHAnsi"/>
              </w:rPr>
              <m:t>C</m:t>
            </m:r>
            <m:sSub>
              <m:sSubPr>
                <m:ctrlPr>
                  <w:rPr>
                    <w:rFonts w:ascii="Cambria Math" w:eastAsiaTheme="minorEastAsia" w:hAnsi="Cambria Math" w:cstheme="minorHAnsi"/>
                    <w:i/>
                    <w:iCs/>
                  </w:rPr>
                </m:ctrlPr>
              </m:sSubPr>
              <m:e>
                <m:r>
                  <w:rPr>
                    <w:rFonts w:ascii="Cambria Math" w:eastAsiaTheme="minorEastAsia" w:hAnsi="Cambria Math" w:cstheme="minorHAnsi"/>
                  </w:rPr>
                  <m:t>aCO</m:t>
                </m:r>
              </m:e>
              <m:sub>
                <m:r>
                  <w:rPr>
                    <w:rFonts w:ascii="Cambria Math" w:eastAsiaTheme="minorEastAsia" w:hAnsi="Cambria Math" w:cstheme="minorHAnsi"/>
                  </w:rPr>
                  <m:t>3</m:t>
                </m:r>
              </m:sub>
            </m:sSub>
          </m:sub>
        </m:sSub>
      </m:oMath>
      <w:r w:rsidR="00C50B1E">
        <w:rPr>
          <w:iCs/>
        </w:rPr>
        <w:t xml:space="preserve"> and </w:t>
      </w:r>
      <w:r>
        <w:rPr>
          <w:iCs/>
        </w:rPr>
        <w:t xml:space="preserve"> </w:t>
      </w:r>
      <m:oMath>
        <m:sSub>
          <m:sSubPr>
            <m:ctrlPr>
              <w:rPr>
                <w:rFonts w:ascii="Cambria Math" w:eastAsiaTheme="minorEastAsia" w:hAnsi="Cambria Math" w:cstheme="minorHAnsi"/>
                <w:i/>
                <w:iCs/>
              </w:rPr>
            </m:ctrlPr>
          </m:sSubPr>
          <m:e>
            <m:r>
              <w:rPr>
                <w:rFonts w:ascii="Cambria Math" w:eastAsiaTheme="minorEastAsia" w:hAnsi="Cambria Math" w:cstheme="minorHAnsi"/>
              </w:rPr>
              <m:t>ρ</m:t>
            </m:r>
          </m:e>
          <m:sub>
            <m:r>
              <w:rPr>
                <w:rFonts w:ascii="Cambria Math" w:eastAsiaTheme="minorEastAsia" w:hAnsi="Cambria Math" w:cstheme="minorHAnsi"/>
              </w:rPr>
              <m:t>C</m:t>
            </m:r>
            <m:sSub>
              <m:sSubPr>
                <m:ctrlPr>
                  <w:rPr>
                    <w:rFonts w:ascii="Cambria Math" w:eastAsiaTheme="minorEastAsia" w:hAnsi="Cambria Math" w:cstheme="minorHAnsi"/>
                    <w:i/>
                    <w:iCs/>
                  </w:rPr>
                </m:ctrlPr>
              </m:sSubPr>
              <m:e>
                <m:r>
                  <w:rPr>
                    <w:rFonts w:ascii="Cambria Math" w:eastAsiaTheme="minorEastAsia" w:hAnsi="Cambria Math" w:cstheme="minorHAnsi"/>
                  </w:rPr>
                  <m:t>a</m:t>
                </m:r>
                <m:d>
                  <m:dPr>
                    <m:ctrlPr>
                      <w:rPr>
                        <w:rFonts w:ascii="Cambria Math" w:eastAsiaTheme="minorEastAsia" w:hAnsi="Cambria Math" w:cstheme="minorHAnsi"/>
                        <w:i/>
                        <w:iCs/>
                      </w:rPr>
                    </m:ctrlPr>
                  </m:dPr>
                  <m:e>
                    <m:r>
                      <w:rPr>
                        <w:rFonts w:ascii="Cambria Math" w:eastAsiaTheme="minorEastAsia" w:hAnsi="Cambria Math" w:cstheme="minorHAnsi"/>
                      </w:rPr>
                      <m:t>OH</m:t>
                    </m:r>
                  </m:e>
                </m:d>
              </m:e>
              <m:sub>
                <m:r>
                  <w:rPr>
                    <w:rFonts w:ascii="Cambria Math" w:eastAsiaTheme="minorEastAsia" w:hAnsi="Cambria Math" w:cstheme="minorHAnsi"/>
                  </w:rPr>
                  <m:t>2</m:t>
                </m:r>
              </m:sub>
            </m:sSub>
          </m:sub>
        </m:sSub>
      </m:oMath>
      <w:r>
        <w:rPr>
          <w:iCs/>
        </w:rPr>
        <w:t xml:space="preserve"> </w:t>
      </w:r>
      <w:r w:rsidR="00C50B1E">
        <w:rPr>
          <w:iCs/>
        </w:rPr>
        <w:t xml:space="preserve">are </w:t>
      </w:r>
      <w:r>
        <w:rPr>
          <w:iCs/>
        </w:rPr>
        <w:t>the densit</w:t>
      </w:r>
      <w:r w:rsidR="00DB3CFB">
        <w:rPr>
          <w:iCs/>
        </w:rPr>
        <w:t>ies</w:t>
      </w:r>
      <w:r>
        <w:rPr>
          <w:iCs/>
        </w:rPr>
        <w:t xml:space="preserve"> of </w:t>
      </w:r>
      <w:r>
        <w:t>Ca(OH)</w:t>
      </w:r>
      <w:r w:rsidRPr="00B43988">
        <w:rPr>
          <w:vertAlign w:val="subscript"/>
        </w:rPr>
        <w:t>2</w:t>
      </w:r>
      <w:r>
        <w:rPr>
          <w:vertAlign w:val="subscript"/>
        </w:rPr>
        <w:t xml:space="preserve"> </w:t>
      </w:r>
      <w:r w:rsidR="00C50B1E">
        <w:rPr>
          <w:iCs/>
        </w:rPr>
        <w:t xml:space="preserve">and </w:t>
      </w:r>
      <w:r w:rsidR="00C50B1E" w:rsidRPr="00AC4B4D">
        <w:t>CaCO</w:t>
      </w:r>
      <w:r w:rsidR="00C50B1E" w:rsidRPr="002A7AD9">
        <w:rPr>
          <w:vertAlign w:val="subscript"/>
        </w:rPr>
        <w:t>3</w:t>
      </w:r>
      <w:r w:rsidR="00C50B1E">
        <w:rPr>
          <w:iCs/>
        </w:rPr>
        <w:t>, equal to 2.21 g/cm</w:t>
      </w:r>
      <w:r w:rsidR="00C50B1E">
        <w:rPr>
          <w:iCs/>
          <w:vertAlign w:val="superscript"/>
        </w:rPr>
        <w:t>3</w:t>
      </w:r>
      <w:r w:rsidR="00C50B1E">
        <w:rPr>
          <w:iCs/>
        </w:rPr>
        <w:t xml:space="preserve"> and </w:t>
      </w:r>
      <w:r>
        <w:rPr>
          <w:iCs/>
        </w:rPr>
        <w:t>2.</w:t>
      </w:r>
      <w:r w:rsidR="00C50B1E">
        <w:rPr>
          <w:iCs/>
        </w:rPr>
        <w:t>7</w:t>
      </w:r>
      <w:r>
        <w:rPr>
          <w:iCs/>
        </w:rPr>
        <w:t>1 g/cm</w:t>
      </w:r>
      <w:r>
        <w:rPr>
          <w:iCs/>
          <w:vertAlign w:val="superscript"/>
        </w:rPr>
        <w:t>3</w:t>
      </w:r>
      <w:r w:rsidR="00C50B1E">
        <w:rPr>
          <w:iCs/>
        </w:rPr>
        <w:t xml:space="preserve">. </w:t>
      </w:r>
      <m:oMath>
        <m:sSub>
          <m:sSubPr>
            <m:ctrlPr>
              <w:rPr>
                <w:rFonts w:ascii="Cambria Math" w:eastAsiaTheme="minorEastAsia" w:hAnsi="Cambria Math" w:cstheme="minorHAnsi"/>
                <w:i/>
              </w:rPr>
            </m:ctrlPr>
          </m:sSubPr>
          <m:e>
            <m:r>
              <w:rPr>
                <w:rFonts w:ascii="Cambria Math" w:eastAsiaTheme="minorEastAsia" w:hAnsi="Cambria Math" w:cstheme="minorHAnsi"/>
              </w:rPr>
              <m:t>η</m:t>
            </m:r>
          </m:e>
          <m:sub>
            <m:r>
              <w:rPr>
                <w:rFonts w:ascii="Cambria Math" w:eastAsiaTheme="minorEastAsia" w:hAnsi="Cambria Math" w:cstheme="minorHAnsi"/>
              </w:rPr>
              <m:t>p</m:t>
            </m:r>
          </m:sub>
        </m:sSub>
      </m:oMath>
      <w:r>
        <w:t xml:space="preserve"> is the </w:t>
      </w:r>
      <w:r w:rsidR="00C50B1E">
        <w:t xml:space="preserve">degree of </w:t>
      </w:r>
      <w:r>
        <w:t>carbonation of the particles, calculated as follows.</w:t>
      </w:r>
    </w:p>
    <w:tbl>
      <w:tblPr>
        <w:tblW w:w="7087" w:type="dxa"/>
        <w:tblLook w:val="04A0" w:firstRow="1" w:lastRow="0" w:firstColumn="1" w:lastColumn="0" w:noHBand="0" w:noVBand="1"/>
      </w:tblPr>
      <w:tblGrid>
        <w:gridCol w:w="6128"/>
        <w:gridCol w:w="959"/>
      </w:tblGrid>
      <w:tr w:rsidR="007442C8" w:rsidRPr="00A94774" w14:paraId="7B7CB12C" w14:textId="77777777" w:rsidTr="00D96434">
        <w:tc>
          <w:tcPr>
            <w:tcW w:w="6128" w:type="dxa"/>
            <w:shd w:val="clear" w:color="auto" w:fill="auto"/>
            <w:vAlign w:val="center"/>
          </w:tcPr>
          <w:p w14:paraId="14D0B335" w14:textId="77777777" w:rsidR="007442C8" w:rsidRPr="004D52B2" w:rsidRDefault="00000000" w:rsidP="00D96434">
            <w:pPr>
              <w:pStyle w:val="Els-body-text"/>
              <w:spacing w:before="120" w:after="120" w:line="264" w:lineRule="auto"/>
              <w:rPr>
                <w:lang w:val="en-GB"/>
              </w:rPr>
            </w:pPr>
            <m:oMathPara>
              <m:oMath>
                <m:sSub>
                  <m:sSubPr>
                    <m:ctrlPr>
                      <w:rPr>
                        <w:rFonts w:ascii="Cambria Math" w:eastAsiaTheme="minorEastAsia" w:hAnsi="Cambria Math" w:cstheme="minorHAnsi"/>
                        <w:i/>
                      </w:rPr>
                    </m:ctrlPr>
                  </m:sSubPr>
                  <m:e>
                    <m:r>
                      <w:rPr>
                        <w:rFonts w:ascii="Cambria Math" w:eastAsiaTheme="minorEastAsia" w:hAnsi="Cambria Math" w:cstheme="minorHAnsi"/>
                      </w:rPr>
                      <m:t>η</m:t>
                    </m:r>
                  </m:e>
                  <m:sub>
                    <m:r>
                      <w:rPr>
                        <w:rFonts w:ascii="Cambria Math" w:eastAsiaTheme="minorEastAsia" w:hAnsi="Cambria Math" w:cstheme="minorHAnsi"/>
                      </w:rPr>
                      <m:t>p</m:t>
                    </m:r>
                  </m:sub>
                </m:sSub>
                <m:r>
                  <w:rPr>
                    <w:rFonts w:ascii="Cambria Math" w:eastAsiaTheme="minorEastAsia" w:hAnsi="Cambria Math" w:cstheme="minorHAnsi"/>
                  </w:rPr>
                  <m:t>=</m:t>
                </m:r>
                <m:f>
                  <m:fPr>
                    <m:ctrlPr>
                      <w:rPr>
                        <w:rFonts w:ascii="Cambria Math" w:eastAsiaTheme="minorEastAsia" w:hAnsi="Cambria Math" w:cstheme="minorHAnsi"/>
                        <w:i/>
                        <w:iCs/>
                      </w:rPr>
                    </m:ctrlPr>
                  </m:fPr>
                  <m:num>
                    <m:sSub>
                      <m:sSubPr>
                        <m:ctrlPr>
                          <w:rPr>
                            <w:rFonts w:ascii="Cambria Math" w:eastAsiaTheme="minorEastAsia" w:hAnsi="Cambria Math" w:cstheme="minorHAnsi"/>
                            <w:i/>
                            <w:iCs/>
                          </w:rPr>
                        </m:ctrlPr>
                      </m:sSubPr>
                      <m:e>
                        <m:d>
                          <m:dPr>
                            <m:begChr m:val="["/>
                            <m:endChr m:val="]"/>
                            <m:ctrlPr>
                              <w:rPr>
                                <w:rFonts w:ascii="Cambria Math" w:eastAsiaTheme="minorEastAsia" w:hAnsi="Cambria Math" w:cstheme="minorHAnsi"/>
                                <w:i/>
                                <w:iCs/>
                              </w:rPr>
                            </m:ctrlPr>
                          </m:dPr>
                          <m:e>
                            <m:r>
                              <w:rPr>
                                <w:rFonts w:ascii="Cambria Math" w:eastAsiaTheme="minorEastAsia" w:hAnsi="Cambria Math" w:cstheme="minorHAnsi"/>
                              </w:rPr>
                              <m:t>CaC</m:t>
                            </m:r>
                            <m:sSub>
                              <m:sSubPr>
                                <m:ctrlPr>
                                  <w:rPr>
                                    <w:rFonts w:ascii="Cambria Math" w:eastAsiaTheme="minorEastAsia" w:hAnsi="Cambria Math" w:cstheme="minorHAnsi"/>
                                    <w:i/>
                                    <w:iCs/>
                                  </w:rPr>
                                </m:ctrlPr>
                              </m:sSubPr>
                              <m:e>
                                <m:r>
                                  <w:rPr>
                                    <w:rFonts w:ascii="Cambria Math" w:eastAsiaTheme="minorEastAsia" w:hAnsi="Cambria Math" w:cstheme="minorHAnsi"/>
                                  </w:rPr>
                                  <m:t>O</m:t>
                                </m:r>
                              </m:e>
                              <m:sub>
                                <m:r>
                                  <w:rPr>
                                    <w:rFonts w:ascii="Cambria Math" w:eastAsiaTheme="minorEastAsia" w:hAnsi="Cambria Math" w:cstheme="minorHAnsi"/>
                                  </w:rPr>
                                  <m:t>3</m:t>
                                </m:r>
                              </m:sub>
                            </m:sSub>
                          </m:e>
                        </m:d>
                      </m:e>
                      <m:sub>
                        <m:r>
                          <w:rPr>
                            <w:rFonts w:ascii="Cambria Math" w:eastAsiaTheme="minorEastAsia" w:hAnsi="Cambria Math" w:cstheme="minorHAnsi"/>
                          </w:rPr>
                          <m:t>p</m:t>
                        </m:r>
                      </m:sub>
                    </m:sSub>
                  </m:num>
                  <m:den>
                    <m:sSub>
                      <m:sSubPr>
                        <m:ctrlPr>
                          <w:rPr>
                            <w:rFonts w:ascii="Cambria Math" w:eastAsiaTheme="minorEastAsia" w:hAnsi="Cambria Math" w:cstheme="minorHAnsi"/>
                            <w:i/>
                            <w:iCs/>
                          </w:rPr>
                        </m:ctrlPr>
                      </m:sSubPr>
                      <m:e>
                        <m:d>
                          <m:dPr>
                            <m:begChr m:val="["/>
                            <m:endChr m:val="]"/>
                            <m:ctrlPr>
                              <w:rPr>
                                <w:rFonts w:ascii="Cambria Math" w:eastAsiaTheme="minorEastAsia" w:hAnsi="Cambria Math" w:cstheme="minorHAnsi"/>
                                <w:i/>
                                <w:iCs/>
                              </w:rPr>
                            </m:ctrlPr>
                          </m:dPr>
                          <m:e>
                            <m:sSub>
                              <m:sSubPr>
                                <m:ctrlPr>
                                  <w:rPr>
                                    <w:rFonts w:ascii="Cambria Math" w:eastAsiaTheme="minorEastAsia" w:hAnsi="Cambria Math" w:cstheme="minorHAnsi"/>
                                    <w:i/>
                                    <w:iCs/>
                                  </w:rPr>
                                </m:ctrlPr>
                              </m:sSubPr>
                              <m:e>
                                <m:r>
                                  <w:rPr>
                                    <w:rFonts w:ascii="Cambria Math" w:eastAsiaTheme="minorEastAsia" w:hAnsi="Cambria Math" w:cstheme="minorHAnsi"/>
                                  </w:rPr>
                                  <m:t>Ca(OH)</m:t>
                                </m:r>
                              </m:e>
                              <m:sub>
                                <m:r>
                                  <w:rPr>
                                    <w:rFonts w:ascii="Cambria Math" w:eastAsiaTheme="minorEastAsia" w:hAnsi="Cambria Math" w:cstheme="minorHAnsi"/>
                                  </w:rPr>
                                  <m:t>2</m:t>
                                </m:r>
                              </m:sub>
                            </m:sSub>
                          </m:e>
                        </m:d>
                      </m:e>
                      <m:sub>
                        <m:r>
                          <w:rPr>
                            <w:rFonts w:ascii="Cambria Math" w:eastAsiaTheme="minorEastAsia" w:hAnsi="Cambria Math" w:cstheme="minorHAnsi"/>
                          </w:rPr>
                          <m:t>p,t=0</m:t>
                        </m:r>
                      </m:sub>
                    </m:sSub>
                  </m:den>
                </m:f>
              </m:oMath>
            </m:oMathPara>
          </w:p>
        </w:tc>
        <w:tc>
          <w:tcPr>
            <w:tcW w:w="959" w:type="dxa"/>
            <w:shd w:val="clear" w:color="auto" w:fill="auto"/>
            <w:vAlign w:val="center"/>
          </w:tcPr>
          <w:p w14:paraId="2577AEE1" w14:textId="5BCA4EFC" w:rsidR="007442C8" w:rsidRPr="00A94774" w:rsidRDefault="007442C8" w:rsidP="00D96434">
            <w:pPr>
              <w:pStyle w:val="Els-body-text"/>
              <w:spacing w:before="120" w:after="120" w:line="264" w:lineRule="auto"/>
              <w:rPr>
                <w:lang w:val="en-GB"/>
              </w:rPr>
            </w:pPr>
            <w:r w:rsidRPr="00A94774">
              <w:rPr>
                <w:lang w:val="en-GB"/>
              </w:rPr>
              <w:t>(</w:t>
            </w:r>
            <w:r w:rsidR="007F7F89">
              <w:rPr>
                <w:lang w:val="en-GB"/>
              </w:rPr>
              <w:t>6</w:t>
            </w:r>
            <w:r w:rsidRPr="00A94774">
              <w:rPr>
                <w:lang w:val="en-GB"/>
              </w:rPr>
              <w:t>)</w:t>
            </w:r>
          </w:p>
        </w:tc>
      </w:tr>
    </w:tbl>
    <w:p w14:paraId="24E811D3" w14:textId="50A397B2" w:rsidR="00A604A8" w:rsidRPr="007442C8" w:rsidRDefault="00DB3CFB" w:rsidP="007442C8">
      <w:pPr>
        <w:pStyle w:val="Els-body-text"/>
        <w:rPr>
          <w:iCs/>
        </w:rPr>
      </w:pPr>
      <w:r>
        <w:rPr>
          <w:iCs/>
        </w:rPr>
        <w:t>A</w:t>
      </w:r>
      <w:r w:rsidR="001139C2">
        <w:rPr>
          <w:iCs/>
        </w:rPr>
        <w:t xml:space="preserve"> complete carbonation (</w:t>
      </w:r>
      <m:oMath>
        <m:sSub>
          <m:sSubPr>
            <m:ctrlPr>
              <w:rPr>
                <w:rFonts w:ascii="Cambria Math" w:eastAsiaTheme="minorEastAsia" w:hAnsi="Cambria Math" w:cstheme="minorHAnsi"/>
                <w:i/>
              </w:rPr>
            </m:ctrlPr>
          </m:sSubPr>
          <m:e>
            <m:r>
              <w:rPr>
                <w:rFonts w:ascii="Cambria Math" w:eastAsiaTheme="minorEastAsia" w:hAnsi="Cambria Math" w:cstheme="minorHAnsi"/>
              </w:rPr>
              <m:t>η</m:t>
            </m:r>
          </m:e>
          <m:sub>
            <m:r>
              <w:rPr>
                <w:rFonts w:ascii="Cambria Math" w:eastAsiaTheme="minorEastAsia" w:hAnsi="Cambria Math" w:cstheme="minorHAnsi"/>
              </w:rPr>
              <m:t>p</m:t>
            </m:r>
          </m:sub>
        </m:sSub>
      </m:oMath>
      <w:r w:rsidR="001139C2">
        <w:t>=1)</w:t>
      </w:r>
      <w:r>
        <w:t xml:space="preserve"> </w:t>
      </w:r>
      <w:r w:rsidR="001139C2">
        <w:t>corresponds to a 10% relative variation in porosity. As computed in equation (</w:t>
      </w:r>
      <w:r w:rsidR="007F7F89">
        <w:t>6</w:t>
      </w:r>
      <w:r w:rsidR="001139C2">
        <w:t xml:space="preserve">), </w:t>
      </w:r>
      <m:oMath>
        <m:sSub>
          <m:sSubPr>
            <m:ctrlPr>
              <w:rPr>
                <w:rFonts w:ascii="Cambria Math" w:eastAsiaTheme="minorEastAsia" w:hAnsi="Cambria Math" w:cstheme="minorHAnsi"/>
                <w:i/>
              </w:rPr>
            </m:ctrlPr>
          </m:sSubPr>
          <m:e>
            <m:r>
              <w:rPr>
                <w:rFonts w:ascii="Cambria Math" w:eastAsiaTheme="minorEastAsia" w:hAnsi="Cambria Math" w:cstheme="minorHAnsi"/>
              </w:rPr>
              <m:t>η</m:t>
            </m:r>
          </m:e>
          <m:sub>
            <m:r>
              <w:rPr>
                <w:rFonts w:ascii="Cambria Math" w:eastAsiaTheme="minorEastAsia" w:hAnsi="Cambria Math" w:cstheme="minorHAnsi"/>
              </w:rPr>
              <m:t>p</m:t>
            </m:r>
          </m:sub>
        </m:sSub>
      </m:oMath>
      <w:r w:rsidR="00C50B1E">
        <w:t xml:space="preserve"> </w:t>
      </w:r>
      <w:r w:rsidR="00C50B1E">
        <w:rPr>
          <w:iCs/>
        </w:rPr>
        <w:t xml:space="preserve">compares </w:t>
      </w:r>
      <w:r w:rsidR="007442C8">
        <w:rPr>
          <w:iCs/>
        </w:rPr>
        <w:t xml:space="preserve">the molar concentration of </w:t>
      </w:r>
      <w:r w:rsidR="007442C8" w:rsidRPr="00AC4B4D">
        <w:t>CaCO</w:t>
      </w:r>
      <w:r w:rsidR="007442C8" w:rsidRPr="002A7AD9">
        <w:rPr>
          <w:vertAlign w:val="subscript"/>
        </w:rPr>
        <w:t>3</w:t>
      </w:r>
      <w:r w:rsidR="007442C8">
        <w:rPr>
          <w:iCs/>
        </w:rPr>
        <w:t xml:space="preserve"> inside </w:t>
      </w:r>
      <w:r w:rsidR="00C50B1E">
        <w:rPr>
          <w:iCs/>
        </w:rPr>
        <w:t>p</w:t>
      </w:r>
      <w:r w:rsidR="007442C8">
        <w:rPr>
          <w:iCs/>
        </w:rPr>
        <w:t>articles</w:t>
      </w:r>
      <w:r>
        <w:rPr>
          <w:iCs/>
        </w:rPr>
        <w:t xml:space="preserve">  </w:t>
      </w:r>
      <m:oMath>
        <m:sSub>
          <m:sSubPr>
            <m:ctrlPr>
              <w:rPr>
                <w:rFonts w:ascii="Cambria Math" w:eastAsiaTheme="minorEastAsia" w:hAnsi="Cambria Math" w:cstheme="minorHAnsi"/>
                <w:i/>
                <w:iCs/>
              </w:rPr>
            </m:ctrlPr>
          </m:sSubPr>
          <m:e>
            <m:r>
              <w:rPr>
                <w:rFonts w:ascii="Cambria Math" w:eastAsiaTheme="minorEastAsia" w:hAnsi="Cambria Math" w:cstheme="minorHAnsi"/>
              </w:rPr>
              <m:t>(</m:t>
            </m:r>
            <m:d>
              <m:dPr>
                <m:begChr m:val="["/>
                <m:endChr m:val="]"/>
                <m:ctrlPr>
                  <w:rPr>
                    <w:rFonts w:ascii="Cambria Math" w:eastAsiaTheme="minorEastAsia" w:hAnsi="Cambria Math" w:cstheme="minorHAnsi"/>
                    <w:i/>
                    <w:iCs/>
                  </w:rPr>
                </m:ctrlPr>
              </m:dPr>
              <m:e>
                <m:r>
                  <w:rPr>
                    <w:rFonts w:ascii="Cambria Math" w:eastAsiaTheme="minorEastAsia" w:hAnsi="Cambria Math" w:cstheme="minorHAnsi"/>
                  </w:rPr>
                  <m:t>CaC</m:t>
                </m:r>
                <m:sSub>
                  <m:sSubPr>
                    <m:ctrlPr>
                      <w:rPr>
                        <w:rFonts w:ascii="Cambria Math" w:eastAsiaTheme="minorEastAsia" w:hAnsi="Cambria Math" w:cstheme="minorHAnsi"/>
                        <w:i/>
                        <w:iCs/>
                      </w:rPr>
                    </m:ctrlPr>
                  </m:sSubPr>
                  <m:e>
                    <m:r>
                      <w:rPr>
                        <w:rFonts w:ascii="Cambria Math" w:eastAsiaTheme="minorEastAsia" w:hAnsi="Cambria Math" w:cstheme="minorHAnsi"/>
                      </w:rPr>
                      <m:t>O</m:t>
                    </m:r>
                  </m:e>
                  <m:sub>
                    <m:r>
                      <w:rPr>
                        <w:rFonts w:ascii="Cambria Math" w:eastAsiaTheme="minorEastAsia" w:hAnsi="Cambria Math" w:cstheme="minorHAnsi"/>
                      </w:rPr>
                      <m:t>3</m:t>
                    </m:r>
                  </m:sub>
                </m:sSub>
              </m:e>
            </m:d>
          </m:e>
          <m:sub>
            <m:r>
              <w:rPr>
                <w:rFonts w:ascii="Cambria Math" w:eastAsiaTheme="minorEastAsia" w:hAnsi="Cambria Math" w:cstheme="minorHAnsi"/>
              </w:rPr>
              <m:t>p</m:t>
            </m:r>
          </m:sub>
        </m:sSub>
      </m:oMath>
      <w:r>
        <w:rPr>
          <w:iCs/>
        </w:rPr>
        <w:t xml:space="preserve">) </w:t>
      </w:r>
      <w:r w:rsidR="00C50B1E">
        <w:rPr>
          <w:iCs/>
        </w:rPr>
        <w:t>to t</w:t>
      </w:r>
      <w:r w:rsidR="007442C8">
        <w:rPr>
          <w:iCs/>
        </w:rPr>
        <w:t xml:space="preserve">he maximum concentration of </w:t>
      </w:r>
      <w:r w:rsidR="007442C8" w:rsidRPr="00AC4B4D">
        <w:t>CaCO</w:t>
      </w:r>
      <w:r w:rsidR="007442C8" w:rsidRPr="002A7AD9">
        <w:rPr>
          <w:vertAlign w:val="subscript"/>
        </w:rPr>
        <w:t>3</w:t>
      </w:r>
      <w:r w:rsidR="007442C8">
        <w:rPr>
          <w:vertAlign w:val="subscript"/>
        </w:rPr>
        <w:t xml:space="preserve"> </w:t>
      </w:r>
      <w:r w:rsidR="007442C8">
        <w:rPr>
          <w:iCs/>
        </w:rPr>
        <w:t>that can theoretically be</w:t>
      </w:r>
      <w:r w:rsidR="00C50B1E">
        <w:rPr>
          <w:iCs/>
        </w:rPr>
        <w:t xml:space="preserve"> reached, </w:t>
      </w:r>
      <w:r w:rsidR="007442C8">
        <w:rPr>
          <w:iCs/>
        </w:rPr>
        <w:t xml:space="preserve">equal to the initial molar concentration of </w:t>
      </w:r>
      <w:r w:rsidR="007442C8">
        <w:t>Ca(OH)</w:t>
      </w:r>
      <w:r w:rsidR="007442C8" w:rsidRPr="00B43988">
        <w:rPr>
          <w:vertAlign w:val="subscript"/>
        </w:rPr>
        <w:t>2</w:t>
      </w:r>
      <w:r w:rsidR="007442C8">
        <w:rPr>
          <w:iCs/>
        </w:rPr>
        <w:t xml:space="preserve"> inside particles, </w:t>
      </w:r>
      <m:oMath>
        <m:sSub>
          <m:sSubPr>
            <m:ctrlPr>
              <w:rPr>
                <w:rFonts w:ascii="Cambria Math" w:eastAsiaTheme="minorEastAsia" w:hAnsi="Cambria Math" w:cstheme="minorHAnsi"/>
                <w:i/>
                <w:iCs/>
              </w:rPr>
            </m:ctrlPr>
          </m:sSubPr>
          <m:e>
            <m:d>
              <m:dPr>
                <m:begChr m:val="["/>
                <m:endChr m:val="]"/>
                <m:ctrlPr>
                  <w:rPr>
                    <w:rFonts w:ascii="Cambria Math" w:eastAsiaTheme="minorEastAsia" w:hAnsi="Cambria Math" w:cstheme="minorHAnsi"/>
                    <w:i/>
                    <w:iCs/>
                  </w:rPr>
                </m:ctrlPr>
              </m:dPr>
              <m:e>
                <m:sSub>
                  <m:sSubPr>
                    <m:ctrlPr>
                      <w:rPr>
                        <w:rFonts w:ascii="Cambria Math" w:eastAsiaTheme="minorEastAsia" w:hAnsi="Cambria Math" w:cstheme="minorHAnsi"/>
                        <w:i/>
                        <w:iCs/>
                      </w:rPr>
                    </m:ctrlPr>
                  </m:sSubPr>
                  <m:e>
                    <m:r>
                      <w:rPr>
                        <w:rFonts w:ascii="Cambria Math" w:eastAsiaTheme="minorEastAsia" w:hAnsi="Cambria Math" w:cstheme="minorHAnsi"/>
                      </w:rPr>
                      <m:t>Ca(OH)</m:t>
                    </m:r>
                  </m:e>
                  <m:sub>
                    <m:r>
                      <w:rPr>
                        <w:rFonts w:ascii="Cambria Math" w:eastAsiaTheme="minorEastAsia" w:hAnsi="Cambria Math" w:cstheme="minorHAnsi"/>
                      </w:rPr>
                      <m:t>2</m:t>
                    </m:r>
                  </m:sub>
                </m:sSub>
              </m:e>
            </m:d>
          </m:e>
          <m:sub>
            <m:r>
              <w:rPr>
                <w:rFonts w:ascii="Cambria Math" w:eastAsiaTheme="minorEastAsia" w:hAnsi="Cambria Math" w:cstheme="minorHAnsi"/>
              </w:rPr>
              <m:t>p,t=0</m:t>
            </m:r>
          </m:sub>
        </m:sSub>
      </m:oMath>
      <w:r w:rsidR="007442C8">
        <w:rPr>
          <w:iCs/>
        </w:rPr>
        <w:t xml:space="preserve">. </w:t>
      </w:r>
      <m:oMath>
        <m:sSub>
          <m:sSubPr>
            <m:ctrlPr>
              <w:rPr>
                <w:rFonts w:ascii="Cambria Math" w:eastAsiaTheme="minorEastAsia" w:hAnsi="Cambria Math" w:cstheme="minorHAnsi"/>
                <w:i/>
              </w:rPr>
            </m:ctrlPr>
          </m:sSubPr>
          <m:e>
            <m:r>
              <w:rPr>
                <w:rFonts w:ascii="Cambria Math" w:eastAsiaTheme="minorEastAsia" w:hAnsi="Cambria Math" w:cstheme="minorHAnsi"/>
              </w:rPr>
              <m:t>η</m:t>
            </m:r>
          </m:e>
          <m:sub>
            <m:r>
              <w:rPr>
                <w:rFonts w:ascii="Cambria Math" w:eastAsiaTheme="minorEastAsia" w:hAnsi="Cambria Math" w:cstheme="minorHAnsi"/>
              </w:rPr>
              <m:t>p</m:t>
            </m:r>
          </m:sub>
        </m:sSub>
      </m:oMath>
      <w:r w:rsidR="00C50B1E">
        <w:t xml:space="preserve"> values </w:t>
      </w:r>
      <w:r w:rsidR="00703177">
        <w:t xml:space="preserve">were </w:t>
      </w:r>
      <w:r w:rsidR="00C50B1E">
        <w:t xml:space="preserve">computed from </w:t>
      </w:r>
      <w:r w:rsidR="00703177">
        <w:t xml:space="preserve">concentration profiles simulated in </w:t>
      </w:r>
      <w:r w:rsidR="00C50B1E">
        <w:t>COMSOL</w:t>
      </w:r>
      <w:r w:rsidR="00703177">
        <w:t>. The</w:t>
      </w:r>
      <w:r>
        <w:t>y</w:t>
      </w:r>
      <w:r w:rsidR="00703177">
        <w:t xml:space="preserve"> were then compared to </w:t>
      </w:r>
      <w:r w:rsidR="00B5668E" w:rsidRPr="00B5668E">
        <w:t>experimental data</w:t>
      </w:r>
      <w:r w:rsidR="00703177">
        <w:t>.</w:t>
      </w:r>
    </w:p>
    <w:p w14:paraId="19490C16" w14:textId="2DECF252" w:rsidR="006D2B94" w:rsidRPr="006D2B94" w:rsidRDefault="00067306" w:rsidP="006D2B94">
      <w:pPr>
        <w:pStyle w:val="Els-1storder-head"/>
      </w:pPr>
      <w:r>
        <w:t>Results and discussion</w:t>
      </w:r>
    </w:p>
    <w:p w14:paraId="0B61EE5E" w14:textId="6C1A048E" w:rsidR="003620D5" w:rsidRDefault="009B6260" w:rsidP="00CF1948">
      <w:pPr>
        <w:pStyle w:val="Els-body-text"/>
      </w:pPr>
      <w:r w:rsidRPr="009B6260">
        <w:t xml:space="preserve">After introducing the equations </w:t>
      </w:r>
      <w:r w:rsidR="00016AEC">
        <w:t xml:space="preserve">and correlations </w:t>
      </w:r>
      <w:r w:rsidRPr="009B6260">
        <w:t xml:space="preserve">in the model, concentration profiles </w:t>
      </w:r>
      <w:r w:rsidR="00016AEC">
        <w:t xml:space="preserve">were simulated </w:t>
      </w:r>
      <w:r w:rsidRPr="009B6260">
        <w:t xml:space="preserve">for different reaction times. </w:t>
      </w:r>
      <w:r w:rsidR="00016AEC">
        <w:t>T</w:t>
      </w:r>
      <w:r w:rsidRPr="009B6260">
        <w:t xml:space="preserve">he temperature and pressure </w:t>
      </w:r>
      <w:r w:rsidR="00016AEC">
        <w:t xml:space="preserve">were kept </w:t>
      </w:r>
      <w:r w:rsidRPr="009B6260">
        <w:t xml:space="preserve">constant at 273 K and atmospheric pressure. </w:t>
      </w:r>
      <w:r w:rsidR="00EC4EB4">
        <w:t xml:space="preserve">The objective was to </w:t>
      </w:r>
      <w:r w:rsidR="00050766">
        <w:t xml:space="preserve">get a better understanding of the carbonation process as a whole and to analyze how the particle porosity and water-to-solid mass ratio </w:t>
      </w:r>
      <w:r w:rsidR="00832D8D">
        <w:t xml:space="preserve">evolve and impact the process. </w:t>
      </w:r>
    </w:p>
    <w:p w14:paraId="19DE3BEF" w14:textId="77777777" w:rsidR="006224A5" w:rsidRDefault="006224A5" w:rsidP="00CF1948">
      <w:pPr>
        <w:pStyle w:val="Els-body-text"/>
      </w:pPr>
    </w:p>
    <w:p w14:paraId="7EDCE140" w14:textId="74CEE8D0" w:rsidR="000C66E5" w:rsidRDefault="005002B1" w:rsidP="00CF1948">
      <w:pPr>
        <w:pStyle w:val="Els-body-text"/>
        <w:keepNext/>
      </w:pPr>
      <w:r>
        <w:rPr>
          <w:noProof/>
        </w:rPr>
        <w:drawing>
          <wp:inline distT="0" distB="0" distL="0" distR="0" wp14:anchorId="304FED29" wp14:editId="0AB8F70A">
            <wp:extent cx="2225355" cy="1670429"/>
            <wp:effectExtent l="0" t="0" r="3810" b="6350"/>
            <wp:docPr id="2090227796" name="Image 6" descr="Une image contenant texte, capture d’écran, diagramme,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0227796" name="Image 6" descr="Une image contenant texte, capture d’écran, diagramme, conception&#10;&#10;Description générée automatiquemen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68251" cy="1702628"/>
                    </a:xfrm>
                    <a:prstGeom prst="rect">
                      <a:avLst/>
                    </a:prstGeom>
                  </pic:spPr>
                </pic:pic>
              </a:graphicData>
            </a:graphic>
          </wp:inline>
        </w:drawing>
      </w:r>
      <w:r w:rsidR="000C66E5">
        <w:rPr>
          <w:noProof/>
        </w:rPr>
        <w:drawing>
          <wp:inline distT="0" distB="0" distL="0" distR="0" wp14:anchorId="40C67B1C" wp14:editId="196DAB47">
            <wp:extent cx="2232820" cy="1676035"/>
            <wp:effectExtent l="0" t="0" r="0" b="635"/>
            <wp:docPr id="108343298" name="Image 8" descr="Une image contenant texte, ligne, Tracé, diagram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343298" name="Image 8" descr="Une image contenant texte, ligne, Tracé, diagramme&#10;&#10;Description générée automatiquement"/>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53540" cy="1691589"/>
                    </a:xfrm>
                    <a:prstGeom prst="rect">
                      <a:avLst/>
                    </a:prstGeom>
                  </pic:spPr>
                </pic:pic>
              </a:graphicData>
            </a:graphic>
          </wp:inline>
        </w:drawing>
      </w:r>
    </w:p>
    <w:p w14:paraId="7ABA3D99" w14:textId="527713CA" w:rsidR="000C66E5" w:rsidRDefault="000C66E5" w:rsidP="00CF1948">
      <w:pPr>
        <w:pStyle w:val="Lgende"/>
        <w:jc w:val="both"/>
      </w:pPr>
      <w:r>
        <w:t xml:space="preserve">Figure </w:t>
      </w:r>
      <w:r>
        <w:fldChar w:fldCharType="begin"/>
      </w:r>
      <w:r>
        <w:instrText xml:space="preserve"> SEQ Figure \* ARABIC </w:instrText>
      </w:r>
      <w:r>
        <w:fldChar w:fldCharType="separate"/>
      </w:r>
      <w:r w:rsidR="00B9112C">
        <w:rPr>
          <w:noProof/>
        </w:rPr>
        <w:t>2</w:t>
      </w:r>
      <w:r>
        <w:fldChar w:fldCharType="end"/>
      </w:r>
      <w:r>
        <w:t xml:space="preserve">: a. </w:t>
      </w:r>
      <w:r w:rsidR="002A7AD9">
        <w:rPr>
          <w:lang w:val="en-GB"/>
        </w:rPr>
        <w:t>CO</w:t>
      </w:r>
      <w:r w:rsidR="002A7AD9">
        <w:rPr>
          <w:vertAlign w:val="subscript"/>
          <w:lang w:val="en-GB"/>
        </w:rPr>
        <w:t>2</w:t>
      </w:r>
      <w:r>
        <w:t xml:space="preserve"> gradient concentration along the 3D reactor. b. </w:t>
      </w:r>
      <w:r w:rsidR="002A7AD9">
        <w:rPr>
          <w:lang w:val="en-GB"/>
        </w:rPr>
        <w:t>CO</w:t>
      </w:r>
      <w:r w:rsidR="002A7AD9">
        <w:rPr>
          <w:vertAlign w:val="subscript"/>
          <w:lang w:val="en-GB"/>
        </w:rPr>
        <w:t>2</w:t>
      </w:r>
      <w:r>
        <w:t xml:space="preserve"> concentration along the reactor after 24</w:t>
      </w:r>
      <w:r w:rsidR="000F1B9E">
        <w:t xml:space="preserve"> </w:t>
      </w:r>
      <w:r>
        <w:t>h, 48</w:t>
      </w:r>
      <w:r w:rsidR="000F1B9E">
        <w:t xml:space="preserve"> </w:t>
      </w:r>
      <w:r>
        <w:t>h and 72</w:t>
      </w:r>
      <w:r w:rsidR="000F1B9E">
        <w:t xml:space="preserve"> </w:t>
      </w:r>
      <w:r>
        <w:t>h of carbonation.</w:t>
      </w:r>
    </w:p>
    <w:p w14:paraId="098C282C" w14:textId="3970A141" w:rsidR="001C5F78" w:rsidRDefault="000C66E5" w:rsidP="002E235A">
      <w:pPr>
        <w:pStyle w:val="Els-body-text"/>
      </w:pPr>
      <w:r w:rsidRPr="00AC4B4D">
        <w:lastRenderedPageBreak/>
        <w:t xml:space="preserve">Figure 2a </w:t>
      </w:r>
      <w:r w:rsidR="006D2B94" w:rsidRPr="00AC4B4D">
        <w:t>show</w:t>
      </w:r>
      <w:r w:rsidR="008C3307">
        <w:t>s</w:t>
      </w:r>
      <w:r w:rsidRPr="00AC4B4D">
        <w:t xml:space="preserve"> the </w:t>
      </w:r>
      <w:r w:rsidR="00BD186A">
        <w:t xml:space="preserve">3D distribution of </w:t>
      </w:r>
      <w:r w:rsidR="002A7AD9">
        <w:rPr>
          <w:lang w:val="en-GB"/>
        </w:rPr>
        <w:t>CO</w:t>
      </w:r>
      <w:r w:rsidR="002A7AD9">
        <w:rPr>
          <w:vertAlign w:val="subscript"/>
          <w:lang w:val="en-GB"/>
        </w:rPr>
        <w:t>2</w:t>
      </w:r>
      <w:r w:rsidRPr="00AC4B4D">
        <w:t xml:space="preserve"> </w:t>
      </w:r>
      <w:r w:rsidR="00BD186A">
        <w:t xml:space="preserve">concentration in the </w:t>
      </w:r>
      <w:r w:rsidRPr="00AC4B4D">
        <w:t>reactor</w:t>
      </w:r>
      <w:r w:rsidR="00BD186A">
        <w:t xml:space="preserve"> after </w:t>
      </w:r>
      <w:r w:rsidR="000F1B9E">
        <w:t xml:space="preserve">48 </w:t>
      </w:r>
      <w:r w:rsidR="00BD186A">
        <w:t>h. Figure 2b present</w:t>
      </w:r>
      <w:r w:rsidR="000F1B9E">
        <w:t>s</w:t>
      </w:r>
      <w:r w:rsidR="00BD186A">
        <w:t xml:space="preserve"> the </w:t>
      </w:r>
      <w:r w:rsidR="00BD186A" w:rsidRPr="004D52B2">
        <w:t>CO</w:t>
      </w:r>
      <w:r w:rsidR="00BD186A" w:rsidRPr="003904BD">
        <w:rPr>
          <w:vertAlign w:val="subscript"/>
        </w:rPr>
        <w:t>2</w:t>
      </w:r>
      <w:r w:rsidR="00BD186A">
        <w:t xml:space="preserve"> concentration </w:t>
      </w:r>
      <w:r w:rsidR="00A36887">
        <w:t xml:space="preserve">vertical </w:t>
      </w:r>
      <w:r w:rsidR="00BD186A">
        <w:t xml:space="preserve">profiles along the granular bed (from bottom to top) at different times. </w:t>
      </w:r>
      <w:r w:rsidR="002E235A">
        <w:t>F</w:t>
      </w:r>
      <w:r w:rsidR="002E235A" w:rsidRPr="002E235A">
        <w:t>igure</w:t>
      </w:r>
      <w:r w:rsidR="002E235A">
        <w:t xml:space="preserve"> 2</w:t>
      </w:r>
      <w:r w:rsidR="000F1B9E">
        <w:t>a</w:t>
      </w:r>
      <w:r w:rsidR="002E235A">
        <w:t xml:space="preserve"> </w:t>
      </w:r>
      <w:r w:rsidR="002E235A" w:rsidRPr="002E235A">
        <w:t>show</w:t>
      </w:r>
      <w:r w:rsidR="002E235A">
        <w:t>s</w:t>
      </w:r>
      <w:r w:rsidR="002E235A" w:rsidRPr="002E235A">
        <w:t xml:space="preserve"> that </w:t>
      </w:r>
      <w:r w:rsidR="007F7F89">
        <w:t>CO</w:t>
      </w:r>
      <w:r w:rsidR="007F7F89" w:rsidRPr="002205A4">
        <w:rPr>
          <w:vertAlign w:val="subscript"/>
        </w:rPr>
        <w:t>2</w:t>
      </w:r>
      <w:r w:rsidR="002E235A" w:rsidRPr="002E235A">
        <w:t xml:space="preserve"> enters at the bottom of the reactor and penetrates gradually. After 48 hours, the reactor is not yet filled with </w:t>
      </w:r>
      <w:r w:rsidR="007F7F89">
        <w:t>CO</w:t>
      </w:r>
      <w:r w:rsidR="007F7F89" w:rsidRPr="002205A4">
        <w:rPr>
          <w:vertAlign w:val="subscript"/>
        </w:rPr>
        <w:t>2</w:t>
      </w:r>
      <w:r w:rsidR="002E235A" w:rsidRPr="002E235A">
        <w:t>. Figure 2b shows the CO</w:t>
      </w:r>
      <w:r w:rsidR="002E235A" w:rsidRPr="000C6188">
        <w:rPr>
          <w:vertAlign w:val="subscript"/>
        </w:rPr>
        <w:t>2</w:t>
      </w:r>
      <w:r w:rsidR="002E235A" w:rsidRPr="002E235A">
        <w:t xml:space="preserve"> concentration in different reactor cross-sections after one, two and three days. Interestingly, after 72 hours, the reactor is completely filled with </w:t>
      </w:r>
      <w:r w:rsidR="007F7F89">
        <w:t>CO</w:t>
      </w:r>
      <w:r w:rsidR="007F7F89" w:rsidRPr="002205A4">
        <w:rPr>
          <w:vertAlign w:val="subscript"/>
        </w:rPr>
        <w:t>2</w:t>
      </w:r>
      <w:r w:rsidR="002E235A" w:rsidRPr="002E235A">
        <w:t xml:space="preserve">. </w:t>
      </w:r>
    </w:p>
    <w:p w14:paraId="161C1644" w14:textId="73B4D992" w:rsidR="000F700A" w:rsidRDefault="001C5F78" w:rsidP="002D7C8A">
      <w:pPr>
        <w:pStyle w:val="Els-body-text"/>
      </w:pPr>
      <w:r>
        <w:t xml:space="preserve">Complementary to Figure 2, </w:t>
      </w:r>
      <w:r w:rsidR="002E235A" w:rsidRPr="002E235A">
        <w:t>Figure 3 shows the CaCO</w:t>
      </w:r>
      <w:r w:rsidR="002E235A" w:rsidRPr="007F7F89">
        <w:rPr>
          <w:vertAlign w:val="subscript"/>
        </w:rPr>
        <w:t>3</w:t>
      </w:r>
      <w:r w:rsidR="002E235A" w:rsidRPr="002E235A">
        <w:t xml:space="preserve"> concentration</w:t>
      </w:r>
      <w:r w:rsidR="00E77016">
        <w:t xml:space="preserve"> distribution in </w:t>
      </w:r>
      <w:r w:rsidR="002E235A" w:rsidRPr="002E235A">
        <w:t>the reactor.</w:t>
      </w:r>
      <w:r>
        <w:t xml:space="preserve"> As above, </w:t>
      </w:r>
      <w:r w:rsidR="00CF1948" w:rsidRPr="00AC4B4D">
        <w:t xml:space="preserve">Figure 3a </w:t>
      </w:r>
      <w:r>
        <w:t xml:space="preserve">shows the 3D distribution </w:t>
      </w:r>
      <w:r w:rsidR="00E77016">
        <w:t>at a given time</w:t>
      </w:r>
      <w:r w:rsidR="009A2EAD">
        <w:t xml:space="preserve"> (48 hours)</w:t>
      </w:r>
      <w:r w:rsidR="00E77016">
        <w:t xml:space="preserve"> a</w:t>
      </w:r>
      <w:r>
        <w:t xml:space="preserve">nd Figure 3b </w:t>
      </w:r>
      <w:r w:rsidR="00CF1948" w:rsidRPr="00AC4B4D">
        <w:t xml:space="preserve">the </w:t>
      </w:r>
      <w:r w:rsidR="00E77016">
        <w:t>2D vertical profiles at different times (</w:t>
      </w:r>
      <w:r w:rsidR="00E77016" w:rsidRPr="00AC4B4D">
        <w:t>24, 48, and 72 hours</w:t>
      </w:r>
      <w:r w:rsidR="00E77016">
        <w:t>)</w:t>
      </w:r>
      <w:r w:rsidR="00CF1948" w:rsidRPr="00AC4B4D">
        <w:t xml:space="preserve">. </w:t>
      </w:r>
      <w:r w:rsidR="004507FB">
        <w:t xml:space="preserve">Logically, </w:t>
      </w:r>
      <w:r w:rsidR="004507FB" w:rsidRPr="00AC4B4D">
        <w:t xml:space="preserve">the bottom of the reactor exhibits a higher </w:t>
      </w:r>
      <w:r w:rsidR="004507FB">
        <w:t>concentration of carbonated</w:t>
      </w:r>
      <w:r w:rsidR="004507FB" w:rsidRPr="00AC4B4D">
        <w:t xml:space="preserve"> </w:t>
      </w:r>
      <w:r w:rsidR="004507FB">
        <w:t xml:space="preserve">material </w:t>
      </w:r>
      <w:r w:rsidR="004507FB" w:rsidRPr="00AC4B4D">
        <w:t xml:space="preserve">compared to the top. </w:t>
      </w:r>
      <w:r w:rsidR="00DE2EA4">
        <w:t xml:space="preserve">These results </w:t>
      </w:r>
      <w:r w:rsidR="004507FB">
        <w:t>confirm</w:t>
      </w:r>
      <w:r w:rsidR="00DE2EA4">
        <w:t xml:space="preserve"> </w:t>
      </w:r>
      <w:r w:rsidR="004507FB">
        <w:t xml:space="preserve">those presented </w:t>
      </w:r>
      <w:r w:rsidR="000F1B9E">
        <w:t>i</w:t>
      </w:r>
      <w:r w:rsidR="004507FB">
        <w:t>n Figure</w:t>
      </w:r>
      <w:r w:rsidR="000F1B9E">
        <w:t xml:space="preserve"> </w:t>
      </w:r>
      <w:r w:rsidR="004507FB">
        <w:t xml:space="preserve">2. </w:t>
      </w:r>
    </w:p>
    <w:p w14:paraId="63138F56" w14:textId="676CA4ED" w:rsidR="004507FB" w:rsidDel="00DE2EA4" w:rsidRDefault="000D2E6E" w:rsidP="002D7C8A">
      <w:pPr>
        <w:pStyle w:val="Els-body-text"/>
      </w:pPr>
      <w:r w:rsidRPr="00AC4B4D">
        <w:t xml:space="preserve">Regarding the </w:t>
      </w:r>
      <w:r>
        <w:t xml:space="preserve">maximal concentration of </w:t>
      </w:r>
      <w:r w:rsidRPr="00AC4B4D">
        <w:t>CaCO</w:t>
      </w:r>
      <w:r w:rsidRPr="002A7AD9">
        <w:rPr>
          <w:vertAlign w:val="subscript"/>
        </w:rPr>
        <w:t>3</w:t>
      </w:r>
      <w:r>
        <w:t xml:space="preserve"> at the bed scale, it logically equals the initial bed scale concentration </w:t>
      </w:r>
      <w:r w:rsidRPr="00AC4B4D">
        <w:t xml:space="preserve">of </w:t>
      </w:r>
      <w:r>
        <w:t>Ca(OH)</w:t>
      </w:r>
      <w:r w:rsidRPr="00B43988">
        <w:rPr>
          <w:vertAlign w:val="subscript"/>
        </w:rPr>
        <w:t>2</w:t>
      </w:r>
      <w:r>
        <w:rPr>
          <w:vertAlign w:val="subscript"/>
        </w:rPr>
        <w:t xml:space="preserve"> </w:t>
      </w:r>
      <w:r w:rsidRPr="00AC4B4D">
        <w:t>equal to 2400 mol/m</w:t>
      </w:r>
      <w:r w:rsidRPr="000F1B9E">
        <w:rPr>
          <w:vertAlign w:val="superscript"/>
        </w:rPr>
        <w:t>3</w:t>
      </w:r>
      <w:r w:rsidRPr="00AC4B4D">
        <w:t xml:space="preserve">. </w:t>
      </w:r>
      <w:r>
        <w:t>If these concentrations are related to the solid particle volume, one obtains 4000 mol/m</w:t>
      </w:r>
      <w:r w:rsidRPr="000F1B9E">
        <w:rPr>
          <w:vertAlign w:val="superscript"/>
        </w:rPr>
        <w:t>3</w:t>
      </w:r>
      <w:r w:rsidR="000F1B9E">
        <w:t xml:space="preserve"> </w:t>
      </w:r>
      <w:r>
        <w:t xml:space="preserve">solid for both. </w:t>
      </w:r>
      <w:r w:rsidR="004507FB">
        <w:t>A</w:t>
      </w:r>
      <w:r w:rsidR="00DE2EA4" w:rsidRPr="00AC4B4D">
        <w:t>fter 72 h</w:t>
      </w:r>
      <w:r w:rsidR="00DE2EA4">
        <w:t xml:space="preserve">, the </w:t>
      </w:r>
      <w:r w:rsidR="00DE2EA4" w:rsidRPr="00AC4B4D">
        <w:t>carbonation process</w:t>
      </w:r>
      <w:r w:rsidR="00DE2EA4">
        <w:t xml:space="preserve"> </w:t>
      </w:r>
      <w:r w:rsidR="0021035F">
        <w:t xml:space="preserve">is </w:t>
      </w:r>
      <w:r w:rsidR="004507FB">
        <w:t>completed:</w:t>
      </w:r>
      <w:r w:rsidR="0021035F">
        <w:t xml:space="preserve"> t</w:t>
      </w:r>
      <w:r w:rsidR="00DE2EA4" w:rsidRPr="00AC4B4D">
        <w:t xml:space="preserve">he maximal carbonate calcium </w:t>
      </w:r>
      <w:r w:rsidR="0021035F">
        <w:t xml:space="preserve">concentration </w:t>
      </w:r>
      <w:r w:rsidR="00DE2EA4" w:rsidRPr="00AC4B4D">
        <w:t>is achieved in all the reactor</w:t>
      </w:r>
      <w:r w:rsidR="0021035F">
        <w:t xml:space="preserve"> and the latter is filled with CO</w:t>
      </w:r>
      <w:r w:rsidR="0021035F" w:rsidRPr="007F7F89">
        <w:rPr>
          <w:vertAlign w:val="subscript"/>
        </w:rPr>
        <w:t>2</w:t>
      </w:r>
      <w:r w:rsidR="0021035F">
        <w:t xml:space="preserve"> in excess</w:t>
      </w:r>
      <w:r w:rsidR="000F700A">
        <w:t>.</w:t>
      </w:r>
    </w:p>
    <w:p w14:paraId="3675066A" w14:textId="2BAB71FD" w:rsidR="000F700A" w:rsidRDefault="000F700A" w:rsidP="002D7C8A">
      <w:pPr>
        <w:pStyle w:val="Els-body-text"/>
      </w:pPr>
      <w:r>
        <w:t>The evolution of the water-to-solid mass ratio and of the particle porosity throughout the carbonation process are also accounted for in the model. The initial value of the water-to-solid mass ratio considered is equal to 0.1 and the initial particle porosity is 0.49.</w:t>
      </w:r>
    </w:p>
    <w:p w14:paraId="2E985E50" w14:textId="77777777" w:rsidR="000F700A" w:rsidRPr="00AC4B4D" w:rsidRDefault="000F700A" w:rsidP="002D7C8A">
      <w:pPr>
        <w:pStyle w:val="Els-body-text"/>
      </w:pPr>
    </w:p>
    <w:p w14:paraId="219687D7" w14:textId="77777777" w:rsidR="00A123C9" w:rsidRDefault="00A123C9" w:rsidP="00A123C9">
      <w:pPr>
        <w:pStyle w:val="Els-body-text"/>
        <w:keepNext/>
      </w:pPr>
      <w:r>
        <w:rPr>
          <w:noProof/>
        </w:rPr>
        <w:drawing>
          <wp:inline distT="0" distB="0" distL="0" distR="0" wp14:anchorId="63089792" wp14:editId="5BAB9F78">
            <wp:extent cx="2241839" cy="1682803"/>
            <wp:effectExtent l="0" t="0" r="6350" b="0"/>
            <wp:docPr id="100726247" name="Image 9" descr="Une image contenant texte, capture d’écran, diagramme,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26247" name="Image 9" descr="Une image contenant texte, capture d’écran, diagramme, conception&#10;&#10;Description générée automatiquement"/>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265049" cy="1700225"/>
                    </a:xfrm>
                    <a:prstGeom prst="rect">
                      <a:avLst/>
                    </a:prstGeom>
                  </pic:spPr>
                </pic:pic>
              </a:graphicData>
            </a:graphic>
          </wp:inline>
        </w:drawing>
      </w:r>
      <w:r>
        <w:rPr>
          <w:noProof/>
        </w:rPr>
        <w:drawing>
          <wp:inline distT="0" distB="0" distL="0" distR="0" wp14:anchorId="621199DB" wp14:editId="5848498A">
            <wp:extent cx="2241839" cy="1682803"/>
            <wp:effectExtent l="0" t="0" r="6350" b="0"/>
            <wp:docPr id="949872374" name="Image 7" descr="Une image contenant texte, ligne, Tracé, diagram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9872374" name="Image 7" descr="Une image contenant texte, ligne, Tracé, diagramme&#10;&#10;Description générée automatiquement"/>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247197" cy="1686825"/>
                    </a:xfrm>
                    <a:prstGeom prst="rect">
                      <a:avLst/>
                    </a:prstGeom>
                  </pic:spPr>
                </pic:pic>
              </a:graphicData>
            </a:graphic>
          </wp:inline>
        </w:drawing>
      </w:r>
    </w:p>
    <w:p w14:paraId="6473045C" w14:textId="011A5A4D" w:rsidR="00AC4B4D" w:rsidRPr="00AC4B4D" w:rsidRDefault="00A123C9" w:rsidP="00AC4B4D">
      <w:pPr>
        <w:pStyle w:val="Lgende"/>
        <w:jc w:val="both"/>
      </w:pPr>
      <w:r>
        <w:t xml:space="preserve">Figure </w:t>
      </w:r>
      <w:r>
        <w:fldChar w:fldCharType="begin"/>
      </w:r>
      <w:r>
        <w:instrText xml:space="preserve"> SEQ Figure \* ARABIC </w:instrText>
      </w:r>
      <w:r>
        <w:fldChar w:fldCharType="separate"/>
      </w:r>
      <w:r w:rsidR="00B9112C">
        <w:rPr>
          <w:noProof/>
        </w:rPr>
        <w:t>3</w:t>
      </w:r>
      <w:r>
        <w:fldChar w:fldCharType="end"/>
      </w:r>
      <w:r>
        <w:t>:</w:t>
      </w:r>
      <w:r w:rsidRPr="000C66E5">
        <w:t xml:space="preserve"> </w:t>
      </w:r>
      <w:r>
        <w:t xml:space="preserve">a. </w:t>
      </w:r>
      <w:r w:rsidR="002A7AD9" w:rsidRPr="00AC4B4D">
        <w:rPr>
          <w:sz w:val="20"/>
        </w:rPr>
        <w:t>CaCO</w:t>
      </w:r>
      <w:r w:rsidR="002A7AD9" w:rsidRPr="002A7AD9">
        <w:rPr>
          <w:sz w:val="20"/>
          <w:vertAlign w:val="subscript"/>
        </w:rPr>
        <w:t>3</w:t>
      </w:r>
      <w:r>
        <w:t xml:space="preserve"> gradient concentration along the 3D reactor. b. </w:t>
      </w:r>
      <w:r w:rsidR="002A7AD9" w:rsidRPr="00AC4B4D">
        <w:rPr>
          <w:sz w:val="20"/>
        </w:rPr>
        <w:t>CaCO</w:t>
      </w:r>
      <w:r w:rsidR="002A7AD9" w:rsidRPr="002A7AD9">
        <w:rPr>
          <w:sz w:val="20"/>
          <w:vertAlign w:val="subscript"/>
        </w:rPr>
        <w:t>3</w:t>
      </w:r>
      <w:r>
        <w:t xml:space="preserve"> concentration along the reactor after 24</w:t>
      </w:r>
      <w:r w:rsidR="007F7292">
        <w:t xml:space="preserve"> </w:t>
      </w:r>
      <w:r>
        <w:t>h, 48</w:t>
      </w:r>
      <w:r w:rsidR="007F7292">
        <w:t xml:space="preserve"> </w:t>
      </w:r>
      <w:r>
        <w:t>h and 72</w:t>
      </w:r>
      <w:r w:rsidR="007F7292">
        <w:t xml:space="preserve"> </w:t>
      </w:r>
      <w:r>
        <w:t>h of carbonation.</w:t>
      </w:r>
    </w:p>
    <w:p w14:paraId="629B1D61" w14:textId="0105382D" w:rsidR="002A7AD9" w:rsidRDefault="005002B1" w:rsidP="002A7AD9">
      <w:pPr>
        <w:pStyle w:val="Els-body-text"/>
        <w:keepNext/>
      </w:pPr>
      <w:r>
        <w:rPr>
          <w:noProof/>
        </w:rPr>
        <w:drawing>
          <wp:inline distT="0" distB="0" distL="0" distR="0" wp14:anchorId="3E44F820" wp14:editId="0C08194C">
            <wp:extent cx="2225534" cy="1670563"/>
            <wp:effectExtent l="0" t="0" r="3810" b="6350"/>
            <wp:docPr id="1432851309" name="Image 11" descr="Une image contenant texte, ligne, Tracé, diagram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2851309" name="Image 11" descr="Une image contenant texte, ligne, Tracé, diagramme&#10;&#10;Description générée automatiquement"/>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264280" cy="1699647"/>
                    </a:xfrm>
                    <a:prstGeom prst="rect">
                      <a:avLst/>
                    </a:prstGeom>
                  </pic:spPr>
                </pic:pic>
              </a:graphicData>
            </a:graphic>
          </wp:inline>
        </w:drawing>
      </w:r>
      <w:r w:rsidR="002A7AD9">
        <w:rPr>
          <w:noProof/>
        </w:rPr>
        <w:drawing>
          <wp:inline distT="0" distB="0" distL="0" distR="0" wp14:anchorId="4048D0B8" wp14:editId="447BE96D">
            <wp:extent cx="2231177" cy="1674800"/>
            <wp:effectExtent l="0" t="0" r="0" b="1905"/>
            <wp:docPr id="216147674" name="Image 12" descr="Une image contenant texte, ligne, Tracé, diagram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147674" name="Image 12" descr="Une image contenant texte, ligne, Tracé, diagramme&#10;&#10;Description générée automatiquement"/>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248025" cy="1687447"/>
                    </a:xfrm>
                    <a:prstGeom prst="rect">
                      <a:avLst/>
                    </a:prstGeom>
                  </pic:spPr>
                </pic:pic>
              </a:graphicData>
            </a:graphic>
          </wp:inline>
        </w:drawing>
      </w:r>
    </w:p>
    <w:p w14:paraId="1505B853" w14:textId="41BFE0E7" w:rsidR="005002B1" w:rsidRDefault="002A7AD9" w:rsidP="002A7AD9">
      <w:pPr>
        <w:pStyle w:val="Lgende"/>
        <w:jc w:val="both"/>
      </w:pPr>
      <w:r>
        <w:t xml:space="preserve">Figure </w:t>
      </w:r>
      <w:r>
        <w:fldChar w:fldCharType="begin"/>
      </w:r>
      <w:r>
        <w:instrText xml:space="preserve"> SEQ Figure \* ARABIC </w:instrText>
      </w:r>
      <w:r>
        <w:fldChar w:fldCharType="separate"/>
      </w:r>
      <w:r w:rsidR="00B9112C">
        <w:rPr>
          <w:noProof/>
        </w:rPr>
        <w:t>4</w:t>
      </w:r>
      <w:r>
        <w:fldChar w:fldCharType="end"/>
      </w:r>
      <w:r>
        <w:t>: a. Water-to-solid mass ratio variation along the reactor during the carbonation process. b.</w:t>
      </w:r>
      <w:r w:rsidRPr="002A7AD9">
        <w:t xml:space="preserve"> </w:t>
      </w:r>
      <w:r>
        <w:t>Particle porosity variation along the reactor during the carbonation process</w:t>
      </w:r>
    </w:p>
    <w:p w14:paraId="3DE62408" w14:textId="61842505" w:rsidR="005002B1" w:rsidRPr="00067306" w:rsidRDefault="005002B1" w:rsidP="00CF1948">
      <w:pPr>
        <w:pStyle w:val="Els-body-text"/>
      </w:pPr>
    </w:p>
    <w:p w14:paraId="18FF0144" w14:textId="46E5F408" w:rsidR="00041B89" w:rsidRDefault="009136E9" w:rsidP="009136E9">
      <w:pPr>
        <w:pStyle w:val="Els-body-text"/>
        <w:tabs>
          <w:tab w:val="left" w:pos="3497"/>
        </w:tabs>
      </w:pPr>
      <w:r>
        <w:lastRenderedPageBreak/>
        <w:t>Figure</w:t>
      </w:r>
      <w:r w:rsidR="007F7292">
        <w:t>s</w:t>
      </w:r>
      <w:r>
        <w:t xml:space="preserve"> 4</w:t>
      </w:r>
      <w:r w:rsidR="00A51489">
        <w:t xml:space="preserve">a and </w:t>
      </w:r>
      <w:r w:rsidR="007F7292">
        <w:t>4</w:t>
      </w:r>
      <w:r w:rsidR="00A51489">
        <w:t>b</w:t>
      </w:r>
      <w:r>
        <w:t xml:space="preserve"> </w:t>
      </w:r>
      <w:r w:rsidR="008753F6">
        <w:t xml:space="preserve">show </w:t>
      </w:r>
      <w:r>
        <w:t xml:space="preserve">the </w:t>
      </w:r>
      <w:r w:rsidR="00D22673">
        <w:t>evolution</w:t>
      </w:r>
      <w:r w:rsidR="00A51489">
        <w:t>,</w:t>
      </w:r>
      <w:r w:rsidR="00D22673">
        <w:t xml:space="preserve"> </w:t>
      </w:r>
      <w:r w:rsidR="00A51489">
        <w:t xml:space="preserve">during the carbonation process, </w:t>
      </w:r>
      <w:r w:rsidR="008753F6">
        <w:t xml:space="preserve">of </w:t>
      </w:r>
      <w:r w:rsidR="00A35932">
        <w:t xml:space="preserve">the </w:t>
      </w:r>
      <w:r>
        <w:t>water</w:t>
      </w:r>
      <w:r w:rsidR="00202586">
        <w:t xml:space="preserve">-to-solid ratio </w:t>
      </w:r>
      <w:r w:rsidR="00A35932">
        <w:t>(</w:t>
      </w:r>
      <m:oMath>
        <m:r>
          <w:rPr>
            <w:rFonts w:ascii="Cambria Math" w:eastAsiaTheme="minorEastAsia" w:hAnsi="Cambria Math" w:cstheme="minorHAnsi"/>
          </w:rPr>
          <m:t>sl</m:t>
        </m:r>
      </m:oMath>
      <w:r w:rsidR="00A35932">
        <w:t xml:space="preserve">) </w:t>
      </w:r>
      <w:r w:rsidR="00202586">
        <w:t xml:space="preserve">and of </w:t>
      </w:r>
      <w:r w:rsidR="00A35932">
        <w:t xml:space="preserve">the </w:t>
      </w:r>
      <w:r>
        <w:t xml:space="preserve">particle </w:t>
      </w:r>
      <w:r w:rsidR="007F7F89">
        <w:t>porosity (</w:t>
      </w:r>
      <m:oMath>
        <m:sSub>
          <m:sSubPr>
            <m:ctrlPr>
              <w:rPr>
                <w:rFonts w:ascii="Cambria Math" w:hAnsi="Cambria Math" w:cstheme="minorHAnsi"/>
              </w:rPr>
            </m:ctrlPr>
          </m:sSubPr>
          <m:e>
            <m:r>
              <m:rPr>
                <m:sty m:val="p"/>
              </m:rPr>
              <w:rPr>
                <w:rFonts w:ascii="Cambria Math" w:hAnsi="Cambria Math" w:cstheme="minorHAnsi"/>
              </w:rPr>
              <m:t>Φ</m:t>
            </m:r>
          </m:e>
          <m:sub>
            <m:r>
              <w:rPr>
                <w:rFonts w:ascii="Cambria Math" w:hAnsi="Cambria Math" w:cstheme="minorHAnsi"/>
              </w:rPr>
              <m:t>p</m:t>
            </m:r>
          </m:sub>
        </m:sSub>
      </m:oMath>
      <w:r w:rsidR="007F7F89">
        <w:t>)</w:t>
      </w:r>
      <w:r w:rsidR="00A35932">
        <w:t xml:space="preserve"> </w:t>
      </w:r>
      <w:r w:rsidR="00A51489">
        <w:t>profiles</w:t>
      </w:r>
      <w:r w:rsidR="00A35932">
        <w:t>, respectively</w:t>
      </w:r>
      <w:r>
        <w:t xml:space="preserve">. </w:t>
      </w:r>
      <w:r w:rsidR="0065114D">
        <w:t xml:space="preserve">Concerning the water content, </w:t>
      </w:r>
      <w:r>
        <w:t>Figure 4a</w:t>
      </w:r>
      <w:r w:rsidR="00E40C30">
        <w:t xml:space="preserve"> shows </w:t>
      </w:r>
      <w:r w:rsidR="00351856">
        <w:t xml:space="preserve">that it </w:t>
      </w:r>
      <w:r w:rsidR="00BC0070">
        <w:t>increase</w:t>
      </w:r>
      <w:r w:rsidR="00351856">
        <w:t xml:space="preserve">s </w:t>
      </w:r>
      <w:r w:rsidR="00041B89">
        <w:t>at the same time as Ca</w:t>
      </w:r>
      <w:r w:rsidR="007F7F89">
        <w:t>(</w:t>
      </w:r>
      <w:r w:rsidR="00041B89">
        <w:t>OH</w:t>
      </w:r>
      <w:r w:rsidR="007F7F89">
        <w:t>)</w:t>
      </w:r>
      <w:r w:rsidR="00041B89" w:rsidRPr="007F7F89">
        <w:rPr>
          <w:vertAlign w:val="subscript"/>
        </w:rPr>
        <w:t>2</w:t>
      </w:r>
      <w:r w:rsidR="00041B89">
        <w:t xml:space="preserve"> is consumed and CaCO</w:t>
      </w:r>
      <w:r w:rsidR="00041B89" w:rsidRPr="007F7F89">
        <w:rPr>
          <w:vertAlign w:val="subscript"/>
        </w:rPr>
        <w:t>3</w:t>
      </w:r>
      <w:r w:rsidR="00041B89">
        <w:t xml:space="preserve"> </w:t>
      </w:r>
      <w:r w:rsidR="007F7292">
        <w:t xml:space="preserve">is </w:t>
      </w:r>
      <w:r w:rsidR="00041B89">
        <w:t>produced (Figures 2 and 3)</w:t>
      </w:r>
      <w:r w:rsidR="00B03ACC">
        <w:t>,</w:t>
      </w:r>
      <w:r w:rsidR="000C6188">
        <w:t xml:space="preserve"> d</w:t>
      </w:r>
      <w:r>
        <w:t>ue to the generation of H</w:t>
      </w:r>
      <w:r w:rsidRPr="002A7AD9">
        <w:rPr>
          <w:vertAlign w:val="subscript"/>
        </w:rPr>
        <w:t>2</w:t>
      </w:r>
      <w:r>
        <w:t>O</w:t>
      </w:r>
      <w:r w:rsidR="00CC747E">
        <w:t xml:space="preserve"> by the </w:t>
      </w:r>
      <w:r>
        <w:t>carbonation</w:t>
      </w:r>
      <w:r w:rsidR="00CC747E">
        <w:t xml:space="preserve"> reaction</w:t>
      </w:r>
      <w:r w:rsidR="000C6188">
        <w:t>. This parameter</w:t>
      </w:r>
      <w:r w:rsidR="00CC747E">
        <w:t xml:space="preserve"> reaches </w:t>
      </w:r>
      <w:r>
        <w:t xml:space="preserve">a maximum value </w:t>
      </w:r>
      <w:r w:rsidR="007F7292">
        <w:t>of</w:t>
      </w:r>
      <w:r w:rsidR="00CC747E">
        <w:t xml:space="preserve"> </w:t>
      </w:r>
      <w:r>
        <w:t xml:space="preserve">0.25. </w:t>
      </w:r>
    </w:p>
    <w:p w14:paraId="121A3879" w14:textId="037CA161" w:rsidR="00B84DE6" w:rsidRDefault="00AE0EFE" w:rsidP="009136E9">
      <w:pPr>
        <w:pStyle w:val="Els-body-text"/>
        <w:tabs>
          <w:tab w:val="left" w:pos="3497"/>
        </w:tabs>
      </w:pPr>
      <w:r>
        <w:t>Concerning the particle porosity</w:t>
      </w:r>
      <w:r w:rsidR="001139C2">
        <w:t>,</w:t>
      </w:r>
      <w:r>
        <w:t xml:space="preserve"> </w:t>
      </w:r>
      <w:r w:rsidR="009136E9">
        <w:t xml:space="preserve">Figure 4b </w:t>
      </w:r>
      <w:r w:rsidR="00A953CE">
        <w:t>shows that i</w:t>
      </w:r>
      <w:r w:rsidR="007F7292">
        <w:t>t</w:t>
      </w:r>
      <w:r w:rsidR="00A953CE">
        <w:t xml:space="preserve"> </w:t>
      </w:r>
      <w:r w:rsidR="009136E9">
        <w:t>decreas</w:t>
      </w:r>
      <w:r w:rsidR="00A953CE">
        <w:t xml:space="preserve">es as the </w:t>
      </w:r>
      <w:r w:rsidR="00141A7C">
        <w:t>solid is carbonated</w:t>
      </w:r>
      <w:r w:rsidR="009136E9">
        <w:t xml:space="preserve">. </w:t>
      </w:r>
      <w:r w:rsidR="001139C2">
        <w:t xml:space="preserve">The porosity decreases from 49% to 44.5%, which </w:t>
      </w:r>
      <w:r w:rsidR="00F52BB7">
        <w:t xml:space="preserve">corresponds to the 10% relative variation predicted by </w:t>
      </w:r>
      <w:r w:rsidR="001139C2">
        <w:t>Equation (</w:t>
      </w:r>
      <w:r w:rsidR="007F7F89">
        <w:t>5</w:t>
      </w:r>
      <w:r w:rsidR="001139C2">
        <w:t>)</w:t>
      </w:r>
      <w:r w:rsidR="00F52BB7">
        <w:t xml:space="preserve">. </w:t>
      </w:r>
      <w:r w:rsidR="007442C8">
        <w:t>The</w:t>
      </w:r>
      <w:r w:rsidR="009136E9">
        <w:t xml:space="preserve"> model enables the observation of how this parameter varies across different layers of the reactor, reaching its minimum value throughout the entire reactor after 3 days of carbonation. </w:t>
      </w:r>
    </w:p>
    <w:p w14:paraId="6EE9FB28" w14:textId="154D7D07" w:rsidR="00A604A8" w:rsidRDefault="009136E9" w:rsidP="009136E9">
      <w:pPr>
        <w:pStyle w:val="Els-body-text"/>
        <w:tabs>
          <w:tab w:val="left" w:pos="3497"/>
        </w:tabs>
      </w:pPr>
      <w:r w:rsidRPr="009136E9">
        <w:t>Finally, the</w:t>
      </w:r>
      <w:r w:rsidR="006B6C55">
        <w:t xml:space="preserve">se simulation results were compared with experimental </w:t>
      </w:r>
      <w:r w:rsidR="00247703">
        <w:t xml:space="preserve">results obtained </w:t>
      </w:r>
      <w:r w:rsidRPr="009136E9">
        <w:t xml:space="preserve">by the company </w:t>
      </w:r>
      <w:r w:rsidR="002A7AD9">
        <w:t>Centre Terre et Pierre (</w:t>
      </w:r>
      <w:r w:rsidRPr="009136E9">
        <w:t>CTP</w:t>
      </w:r>
      <w:r w:rsidR="002A7AD9">
        <w:t>)</w:t>
      </w:r>
      <w:r w:rsidRPr="009136E9">
        <w:t xml:space="preserve"> within the framework of the Mineral Loop project</w:t>
      </w:r>
      <w:r w:rsidR="007442C8">
        <w:t xml:space="preserve"> </w:t>
      </w:r>
      <w:r w:rsidR="00926437">
        <w:t>financed by the</w:t>
      </w:r>
      <w:r w:rsidRPr="009136E9">
        <w:t xml:space="preserve"> Wallo</w:t>
      </w:r>
      <w:r w:rsidR="00926437">
        <w:t>o</w:t>
      </w:r>
      <w:r w:rsidRPr="009136E9">
        <w:t>n</w:t>
      </w:r>
      <w:r w:rsidR="00926437">
        <w:t xml:space="preserve"> R</w:t>
      </w:r>
      <w:r w:rsidRPr="009136E9">
        <w:t>egion. Th</w:t>
      </w:r>
      <w:r w:rsidR="00247703">
        <w:t xml:space="preserve">e agreement </w:t>
      </w:r>
      <w:r w:rsidR="005C11B0">
        <w:t xml:space="preserve">is quite satisfying as </w:t>
      </w:r>
      <w:r w:rsidR="009A56EC">
        <w:t>the gap between simulation</w:t>
      </w:r>
      <w:r w:rsidR="006065F8">
        <w:t>s</w:t>
      </w:r>
      <w:r w:rsidR="009A56EC">
        <w:t xml:space="preserve"> and experiments is smaller than 20%</w:t>
      </w:r>
      <w:r w:rsidR="006065F8">
        <w:t xml:space="preserve">, if one </w:t>
      </w:r>
      <w:r w:rsidR="00926437">
        <w:t xml:space="preserve">uses </w:t>
      </w:r>
      <w:r w:rsidR="00111E31">
        <w:t xml:space="preserve">the </w:t>
      </w:r>
      <w:r w:rsidRPr="009136E9">
        <w:t xml:space="preserve">total mass carbon ratio </w:t>
      </w:r>
      <w:r w:rsidR="00926437">
        <w:t xml:space="preserve">as comparison criterion. </w:t>
      </w:r>
    </w:p>
    <w:p w14:paraId="26E4E06D" w14:textId="37096709" w:rsidR="006D2B94" w:rsidRPr="006D2B94" w:rsidRDefault="009136E9" w:rsidP="006D2B94">
      <w:pPr>
        <w:pStyle w:val="Els-1storder-head"/>
        <w:spacing w:after="120"/>
        <w:rPr>
          <w:lang w:val="en-GB"/>
        </w:rPr>
      </w:pPr>
      <w:r>
        <w:rPr>
          <w:lang w:val="en-GB"/>
        </w:rPr>
        <w:t>Conclusions</w:t>
      </w:r>
    </w:p>
    <w:p w14:paraId="144DE695" w14:textId="5515E8CD" w:rsidR="008D2649" w:rsidRPr="002D193D" w:rsidRDefault="009136E9" w:rsidP="002A7AD9">
      <w:pPr>
        <w:pStyle w:val="Els-body-text"/>
        <w:tabs>
          <w:tab w:val="left" w:pos="3497"/>
        </w:tabs>
      </w:pPr>
      <w:r w:rsidRPr="009136E9">
        <w:rPr>
          <w:lang w:val="en-GB"/>
        </w:rPr>
        <w:t xml:space="preserve">In conclusion, this study facilitates a comprehensive understanding of the carbonation process and contributes to its </w:t>
      </w:r>
      <w:r w:rsidR="007F7292">
        <w:rPr>
          <w:lang w:val="en-GB"/>
        </w:rPr>
        <w:t>optimisation</w:t>
      </w:r>
      <w:r w:rsidRPr="009136E9">
        <w:rPr>
          <w:lang w:val="en-GB"/>
        </w:rPr>
        <w:t xml:space="preserve"> by providing the capacity to </w:t>
      </w:r>
      <w:r w:rsidR="006D2B94" w:rsidRPr="009136E9">
        <w:rPr>
          <w:lang w:val="en-GB"/>
        </w:rPr>
        <w:t>analyse</w:t>
      </w:r>
      <w:r w:rsidRPr="009136E9">
        <w:rPr>
          <w:lang w:val="en-GB"/>
        </w:rPr>
        <w:t xml:space="preserve"> the influence of various parameters. These parameters include particle and bed porosit</w:t>
      </w:r>
      <w:r w:rsidR="007F7292">
        <w:rPr>
          <w:lang w:val="en-GB"/>
        </w:rPr>
        <w:t xml:space="preserve">ies and particle and bed </w:t>
      </w:r>
      <w:r w:rsidRPr="009136E9">
        <w:rPr>
          <w:lang w:val="en-GB"/>
        </w:rPr>
        <w:t>water-to-solid mass ratio</w:t>
      </w:r>
      <w:r w:rsidR="007F7292">
        <w:rPr>
          <w:lang w:val="en-GB"/>
        </w:rPr>
        <w:t>s</w:t>
      </w:r>
      <w:r w:rsidRPr="009136E9">
        <w:rPr>
          <w:lang w:val="en-GB"/>
        </w:rPr>
        <w:t xml:space="preserve">, </w:t>
      </w:r>
      <w:r w:rsidR="007F7292">
        <w:rPr>
          <w:lang w:val="en-GB"/>
        </w:rPr>
        <w:t>all of them playing</w:t>
      </w:r>
      <w:r w:rsidRPr="009136E9">
        <w:rPr>
          <w:lang w:val="en-GB"/>
        </w:rPr>
        <w:t xml:space="preserve"> a crucial role in</w:t>
      </w:r>
      <w:r w:rsidR="007F7292">
        <w:rPr>
          <w:lang w:val="en-GB"/>
        </w:rPr>
        <w:t xml:space="preserve"> the</w:t>
      </w:r>
      <w:r w:rsidRPr="009136E9">
        <w:rPr>
          <w:lang w:val="en-GB"/>
        </w:rPr>
        <w:t xml:space="preserve"> carbonation</w:t>
      </w:r>
      <w:r w:rsidR="007F7292">
        <w:rPr>
          <w:lang w:val="en-GB"/>
        </w:rPr>
        <w:t xml:space="preserve"> process</w:t>
      </w:r>
      <w:r w:rsidRPr="009136E9">
        <w:rPr>
          <w:lang w:val="en-GB"/>
        </w:rPr>
        <w:t xml:space="preserve">. The developed model significantly contributes to advancements in </w:t>
      </w:r>
      <w:r w:rsidR="002A7AD9">
        <w:rPr>
          <w:lang w:val="en-GB"/>
        </w:rPr>
        <w:t>CO</w:t>
      </w:r>
      <w:r w:rsidR="002A7AD9">
        <w:rPr>
          <w:vertAlign w:val="subscript"/>
          <w:lang w:val="en-GB"/>
        </w:rPr>
        <w:t>2</w:t>
      </w:r>
      <w:r w:rsidRPr="009136E9">
        <w:rPr>
          <w:lang w:val="en-GB"/>
        </w:rPr>
        <w:t xml:space="preserve"> capture technologies and supports investments in the circular economy. By utilizing hydrated lime for capturing </w:t>
      </w:r>
      <w:r w:rsidR="002A7AD9">
        <w:rPr>
          <w:lang w:val="en-GB"/>
        </w:rPr>
        <w:t>CO</w:t>
      </w:r>
      <w:r w:rsidR="002A7AD9">
        <w:rPr>
          <w:vertAlign w:val="subscript"/>
          <w:lang w:val="en-GB"/>
        </w:rPr>
        <w:t>2</w:t>
      </w:r>
      <w:r w:rsidRPr="009136E9">
        <w:rPr>
          <w:lang w:val="en-GB"/>
        </w:rPr>
        <w:t xml:space="preserve"> within the same sector, the model enables the production of calcium carbonate, which can subsequently be utilized as an aggregate in construction materials. This </w:t>
      </w:r>
      <w:r w:rsidR="002A7AD9">
        <w:rPr>
          <w:lang w:val="en-GB"/>
        </w:rPr>
        <w:t>mathematical model</w:t>
      </w:r>
      <w:r w:rsidRPr="009136E9">
        <w:rPr>
          <w:lang w:val="en-GB"/>
        </w:rPr>
        <w:t xml:space="preserve"> aligns with the goals of sustainability and circular resource utilization in the field.</w:t>
      </w:r>
    </w:p>
    <w:p w14:paraId="144DE6B5" w14:textId="69473A32" w:rsidR="008D2649" w:rsidRDefault="002A7AD9" w:rsidP="002A7AD9">
      <w:pPr>
        <w:pStyle w:val="Els-1storder-head"/>
        <w:numPr>
          <w:ilvl w:val="0"/>
          <w:numId w:val="0"/>
        </w:numPr>
        <w:spacing w:after="120"/>
        <w:rPr>
          <w:lang w:val="en-GB"/>
        </w:rPr>
      </w:pPr>
      <w:r>
        <w:rPr>
          <w:lang w:val="en-GB"/>
        </w:rPr>
        <w:t>Acknowledgements</w:t>
      </w:r>
    </w:p>
    <w:p w14:paraId="7E3EF780" w14:textId="79BA6923" w:rsidR="002A7AD9" w:rsidRPr="002A7AD9" w:rsidRDefault="002A7AD9" w:rsidP="002A7AD9">
      <w:pPr>
        <w:pStyle w:val="Els-body-text"/>
        <w:rPr>
          <w:lang w:val="en-GB"/>
        </w:rPr>
      </w:pPr>
      <w:r>
        <w:rPr>
          <w:lang w:val="en-GB"/>
        </w:rPr>
        <w:t xml:space="preserve">This research has been financed by the </w:t>
      </w:r>
      <w:r w:rsidRPr="002A7AD9">
        <w:rPr>
          <w:lang w:val="en-GB"/>
        </w:rPr>
        <w:t>Walloon Region Mineral Loop project.</w:t>
      </w:r>
    </w:p>
    <w:p w14:paraId="0BF63CA8" w14:textId="037A6BD7" w:rsidR="006D2B94" w:rsidRPr="006D2B94" w:rsidRDefault="008D2649" w:rsidP="006D2B94">
      <w:pPr>
        <w:pStyle w:val="Els-reference-head"/>
      </w:pPr>
      <w:r>
        <w:t>References</w:t>
      </w:r>
    </w:p>
    <w:p w14:paraId="4E44D63D" w14:textId="51369E19" w:rsidR="00E941E3" w:rsidRDefault="00E941E3" w:rsidP="00856B79">
      <w:pPr>
        <w:pStyle w:val="Els-referenceno-number"/>
      </w:pPr>
      <w:r w:rsidRPr="00E941E3">
        <w:t>Eurostat, Waste Statistics for EU. &lt;https://ec.europa.eu/eurostat/statisticsexplained/index.php?title=Waste_statistics#Hazardous_waste_generation&gt;, (accesse</w:t>
      </w:r>
      <w:r>
        <w:t>d 1/12/2023</w:t>
      </w:r>
      <w:r w:rsidRPr="00E941E3">
        <w:t>).</w:t>
      </w:r>
    </w:p>
    <w:p w14:paraId="7CCCFFEF" w14:textId="117F931F" w:rsidR="00AE0520" w:rsidRDefault="00A24048" w:rsidP="00856B79">
      <w:pPr>
        <w:pStyle w:val="Els-referenceno-number"/>
      </w:pPr>
      <w:r w:rsidRPr="00A24048">
        <w:t>L.</w:t>
      </w:r>
      <w:r>
        <w:t xml:space="preserve"> Reich</w:t>
      </w:r>
      <w:r w:rsidRPr="00A24048">
        <w:t>, L. Yue, R. Bader, and W. Lipiński, 2014</w:t>
      </w:r>
      <w:r>
        <w:t>,</w:t>
      </w:r>
      <w:r w:rsidRPr="00A24048">
        <w:t xml:space="preserve"> Towards Solar Thermochemical Carbon Dioxide Capture via Calcium Oxide Looping: A Review</w:t>
      </w:r>
      <w:r>
        <w:t xml:space="preserve">, </w:t>
      </w:r>
      <w:r w:rsidRPr="00A24048">
        <w:t>Aerosol Air Qual</w:t>
      </w:r>
      <w:r>
        <w:t>, Volume 4, Issue 2, pages 500-514.</w:t>
      </w:r>
    </w:p>
    <w:p w14:paraId="3A4C0D8C" w14:textId="79AEB8D4" w:rsidR="002A7AD9" w:rsidRDefault="002A7AD9" w:rsidP="002A7AD9">
      <w:pPr>
        <w:pStyle w:val="Els-referenceno-number"/>
        <w:rPr>
          <w:lang w:val="en-US"/>
        </w:rPr>
      </w:pPr>
      <w:r w:rsidRPr="002A7AD9">
        <w:rPr>
          <w:lang w:val="en-US"/>
        </w:rPr>
        <w:t>M</w:t>
      </w:r>
      <w:r>
        <w:rPr>
          <w:lang w:val="en-US"/>
        </w:rPr>
        <w:t xml:space="preserve">. </w:t>
      </w:r>
      <w:r w:rsidRPr="002A7AD9">
        <w:rPr>
          <w:lang w:val="en-US"/>
        </w:rPr>
        <w:t>Thiery</w:t>
      </w:r>
      <w:r>
        <w:rPr>
          <w:lang w:val="en-US"/>
        </w:rPr>
        <w:t xml:space="preserve">, </w:t>
      </w:r>
      <w:r w:rsidRPr="002A7AD9">
        <w:rPr>
          <w:lang w:val="en-US"/>
        </w:rPr>
        <w:t>Modelling of atmospheric carbonation of cement based materials considering the</w:t>
      </w:r>
      <w:r>
        <w:rPr>
          <w:lang w:val="en-US"/>
        </w:rPr>
        <w:t xml:space="preserve"> </w:t>
      </w:r>
      <w:r w:rsidRPr="002A7AD9">
        <w:rPr>
          <w:lang w:val="en-US"/>
        </w:rPr>
        <w:t>kinetic effects and modifications of the microstructure and the hydric state</w:t>
      </w:r>
      <w:r>
        <w:rPr>
          <w:lang w:val="en-US"/>
        </w:rPr>
        <w:t xml:space="preserve">,2005, </w:t>
      </w:r>
      <w:r w:rsidRPr="002A7AD9">
        <w:rPr>
          <w:lang w:val="en-US"/>
        </w:rPr>
        <w:t>Engineering Sciences</w:t>
      </w:r>
      <w:r>
        <w:rPr>
          <w:lang w:val="en-US"/>
        </w:rPr>
        <w:t xml:space="preserve"> </w:t>
      </w:r>
      <w:r w:rsidRPr="002A7AD9">
        <w:rPr>
          <w:lang w:val="en-US"/>
        </w:rPr>
        <w:t>[physics]</w:t>
      </w:r>
      <w:r>
        <w:rPr>
          <w:lang w:val="en-US"/>
        </w:rPr>
        <w:t xml:space="preserve">, </w:t>
      </w:r>
      <w:r w:rsidRPr="002A7AD9">
        <w:rPr>
          <w:lang w:val="en-US"/>
        </w:rPr>
        <w:t>Ecole des Ponts ParisTech</w:t>
      </w:r>
    </w:p>
    <w:p w14:paraId="05937A71" w14:textId="0AC1D95E" w:rsidR="002A7AD9" w:rsidRDefault="002A7AD9" w:rsidP="002A7AD9">
      <w:pPr>
        <w:pStyle w:val="Els-referenceno-number"/>
      </w:pPr>
      <w:r>
        <w:t>N. Vidal de le Peña, S. Grigolleto, D.Toye, L.Courard, G.Léonard, 2023, CO</w:t>
      </w:r>
      <w:r w:rsidRPr="000C6188">
        <w:rPr>
          <w:vertAlign w:val="subscript"/>
        </w:rPr>
        <w:t>2</w:t>
      </w:r>
      <w:r>
        <w:t xml:space="preserve"> Capture by mineral carbonation of construction and industrial wastes, Circular Economy Processes for CO</w:t>
      </w:r>
      <w:r w:rsidRPr="000C6188">
        <w:rPr>
          <w:vertAlign w:val="subscript"/>
        </w:rPr>
        <w:t>2</w:t>
      </w:r>
      <w:r>
        <w:t xml:space="preserve"> Capture and Utilization: Strategies and case studies, Pages 163-185</w:t>
      </w:r>
    </w:p>
    <w:p w14:paraId="59C610E9" w14:textId="77777777" w:rsidR="002A7AD9" w:rsidRDefault="002A7AD9" w:rsidP="002A7AD9">
      <w:pPr>
        <w:pStyle w:val="Els-referenceno-number"/>
        <w:rPr>
          <w:lang w:val="en-US"/>
        </w:rPr>
      </w:pPr>
      <w:r w:rsidRPr="00856B79">
        <w:rPr>
          <w:lang w:val="en-US"/>
        </w:rPr>
        <w:t>P.</w:t>
      </w:r>
      <w:r>
        <w:rPr>
          <w:lang w:val="en-US"/>
        </w:rPr>
        <w:t xml:space="preserve"> </w:t>
      </w:r>
      <w:r w:rsidRPr="00856B79">
        <w:rPr>
          <w:lang w:val="en-US"/>
        </w:rPr>
        <w:t>Belin</w:t>
      </w:r>
      <w:r>
        <w:rPr>
          <w:lang w:val="en-US"/>
        </w:rPr>
        <w:t>,</w:t>
      </w:r>
      <w:r w:rsidRPr="00856B79">
        <w:rPr>
          <w:lang w:val="en-US"/>
        </w:rPr>
        <w:t xml:space="preserve"> G.</w:t>
      </w:r>
      <w:r>
        <w:rPr>
          <w:lang w:val="en-US"/>
        </w:rPr>
        <w:t xml:space="preserve"> </w:t>
      </w:r>
      <w:r w:rsidRPr="00856B79">
        <w:rPr>
          <w:lang w:val="en-US"/>
        </w:rPr>
        <w:t>Habert</w:t>
      </w:r>
      <w:r>
        <w:rPr>
          <w:lang w:val="en-US"/>
        </w:rPr>
        <w:t>,</w:t>
      </w:r>
      <w:r w:rsidRPr="00856B79">
        <w:rPr>
          <w:lang w:val="en-US"/>
        </w:rPr>
        <w:t xml:space="preserve"> N.</w:t>
      </w:r>
      <w:r>
        <w:rPr>
          <w:lang w:val="en-US"/>
        </w:rPr>
        <w:t xml:space="preserve"> </w:t>
      </w:r>
      <w:r w:rsidRPr="00856B79">
        <w:rPr>
          <w:lang w:val="en-US"/>
        </w:rPr>
        <w:t>Rousse</w:t>
      </w:r>
      <w:r>
        <w:rPr>
          <w:lang w:val="en-US"/>
        </w:rPr>
        <w:t>,</w:t>
      </w:r>
      <w:r w:rsidRPr="00856B79">
        <w:rPr>
          <w:lang w:val="en-US"/>
        </w:rPr>
        <w:t xml:space="preserve"> M.</w:t>
      </w:r>
      <w:r>
        <w:rPr>
          <w:lang w:val="en-US"/>
        </w:rPr>
        <w:t xml:space="preserve"> </w:t>
      </w:r>
      <w:r w:rsidRPr="00856B79">
        <w:rPr>
          <w:lang w:val="en-US"/>
        </w:rPr>
        <w:t>Thiery, P.</w:t>
      </w:r>
      <w:r>
        <w:rPr>
          <w:lang w:val="en-US"/>
        </w:rPr>
        <w:t xml:space="preserve"> </w:t>
      </w:r>
      <w:r w:rsidRPr="00856B79">
        <w:rPr>
          <w:lang w:val="en-US"/>
        </w:rPr>
        <w:t>Dangla</w:t>
      </w:r>
      <w:r>
        <w:rPr>
          <w:lang w:val="en-US"/>
        </w:rPr>
        <w:t xml:space="preserve">, </w:t>
      </w:r>
      <w:r w:rsidRPr="00856B79">
        <w:rPr>
          <w:lang w:val="en-US"/>
        </w:rPr>
        <w:t>2013,</w:t>
      </w:r>
      <w:r>
        <w:rPr>
          <w:lang w:val="en-US"/>
        </w:rPr>
        <w:t xml:space="preserve"> </w:t>
      </w:r>
      <w:r w:rsidRPr="00856B79">
        <w:rPr>
          <w:lang w:val="en-US"/>
        </w:rPr>
        <w:t>Carbonation kinetics of a bed of recycled concrete aggregates: a laboratory study on model materials</w:t>
      </w:r>
      <w:r>
        <w:rPr>
          <w:lang w:val="en-US"/>
        </w:rPr>
        <w:t xml:space="preserve">, </w:t>
      </w:r>
      <w:r w:rsidRPr="00856B79">
        <w:rPr>
          <w:lang w:val="en-US"/>
        </w:rPr>
        <w:t>Cement and Concrete Research,Volume 46,</w:t>
      </w:r>
      <w:r>
        <w:rPr>
          <w:lang w:val="en-US"/>
        </w:rPr>
        <w:t xml:space="preserve"> </w:t>
      </w:r>
      <w:r w:rsidRPr="00856B79">
        <w:rPr>
          <w:lang w:val="en-US"/>
        </w:rPr>
        <w:t>Pages 50-65</w:t>
      </w:r>
    </w:p>
    <w:p w14:paraId="1447123D" w14:textId="5A50521B" w:rsidR="002A7AD9" w:rsidRDefault="002A7AD9" w:rsidP="008C3B53">
      <w:pPr>
        <w:pStyle w:val="Els-referenceno-number"/>
        <w:rPr>
          <w:lang w:val="en-US"/>
        </w:rPr>
      </w:pPr>
      <w:r>
        <w:t>United Nations Environment Programme, 2022, Global Status Report for Buildings and Construction: Towards a Zero</w:t>
      </w:r>
      <w:r>
        <w:noBreakHyphen/>
        <w:t>emission, Efficient and Resilient Buildings and Construction Sector, Nairobi</w:t>
      </w:r>
    </w:p>
    <w:sectPr w:rsidR="002A7AD9" w:rsidSect="008B0184">
      <w:headerReference w:type="even" r:id="rId18"/>
      <w:headerReference w:type="default" r:id="rId19"/>
      <w:headerReference w:type="first" r:id="rId20"/>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0281E" w14:textId="77777777" w:rsidR="0022225B" w:rsidRDefault="0022225B">
      <w:r>
        <w:separator/>
      </w:r>
    </w:p>
  </w:endnote>
  <w:endnote w:type="continuationSeparator" w:id="0">
    <w:p w14:paraId="415C812C" w14:textId="77777777" w:rsidR="0022225B" w:rsidRDefault="00222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D3974" w14:textId="77777777" w:rsidR="0022225B" w:rsidRDefault="0022225B">
      <w:r>
        <w:separator/>
      </w:r>
    </w:p>
  </w:footnote>
  <w:footnote w:type="continuationSeparator" w:id="0">
    <w:p w14:paraId="1943F4E6" w14:textId="77777777" w:rsidR="0022225B" w:rsidRDefault="002222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B0042" w14:textId="5DF589F7" w:rsidR="00C61105" w:rsidRPr="0046348D" w:rsidRDefault="00DD3D9E">
    <w:pPr>
      <w:pStyle w:val="En-tte"/>
      <w:tabs>
        <w:tab w:val="clear" w:pos="7200"/>
        <w:tab w:val="right" w:pos="7088"/>
      </w:tabs>
      <w:rPr>
        <w:i/>
        <w:lang w:val="fr-BE"/>
      </w:rPr>
    </w:pPr>
    <w:r>
      <w:rPr>
        <w:rStyle w:val="Numrodepage"/>
      </w:rPr>
      <w:tab/>
    </w:r>
    <w:r>
      <w:rPr>
        <w:rStyle w:val="Numrodepage"/>
        <w:i/>
      </w:rPr>
      <w:tab/>
    </w:r>
    <w:r w:rsidR="00C61105" w:rsidRPr="0046348D">
      <w:rPr>
        <w:i/>
        <w:lang w:val="fr-BE"/>
      </w:rPr>
      <w:t>N. Vidal de la Peña et 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A" w14:textId="3C964279" w:rsidR="00DD3D9E" w:rsidRDefault="00951CD9">
    <w:pPr>
      <w:pStyle w:val="En-tte"/>
      <w:tabs>
        <w:tab w:val="clear" w:pos="7200"/>
        <w:tab w:val="right" w:pos="7088"/>
      </w:tabs>
      <w:jc w:val="right"/>
      <w:rPr>
        <w:sz w:val="24"/>
      </w:rPr>
    </w:pPr>
    <w:r>
      <w:rPr>
        <w:i/>
      </w:rPr>
      <w:t>Modelling study of CO</w:t>
    </w:r>
    <w:r w:rsidRPr="00951CD9">
      <w:rPr>
        <w:i/>
        <w:vertAlign w:val="subscript"/>
      </w:rPr>
      <w:t>2</w:t>
    </w:r>
    <w:r>
      <w:rPr>
        <w:i/>
      </w:rPr>
      <w:t xml:space="preserve"> sequestration by mineral waste carbonation process</w:t>
    </w:r>
    <w:r w:rsidR="00DD3D9E">
      <w:rPr>
        <w:rStyle w:val="Numrodepage"/>
        <w:i/>
        <w:sz w:val="24"/>
      </w:rPr>
      <w:tab/>
    </w:r>
    <w:r w:rsidR="00DD3D9E">
      <w:rPr>
        <w:rStyle w:val="Numrodepage"/>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B" w14:textId="77777777" w:rsidR="00F06842" w:rsidRPr="003B50B5" w:rsidRDefault="00F06842" w:rsidP="00F06842">
    <w:pPr>
      <w:pStyle w:val="ElsevierBodyTextCentredNospace"/>
      <w:jc w:val="left"/>
      <w:rPr>
        <w:noProof/>
        <w:sz w:val="18"/>
        <w:szCs w:val="18"/>
      </w:rPr>
    </w:pPr>
    <w:r w:rsidRPr="0068162C">
      <w:rPr>
        <w:color w:val="auto"/>
        <w:sz w:val="18"/>
        <w:szCs w:val="18"/>
      </w:rPr>
      <w:t>Flavio Manenti, Gintaras V. Reklaitis (Eds.),</w:t>
    </w:r>
    <w:r>
      <w:rPr>
        <w:color w:val="auto"/>
      </w:rPr>
      <w:t xml:space="preserve"> </w:t>
    </w:r>
    <w:r w:rsidRPr="003B50B5">
      <w:rPr>
        <w:noProof/>
        <w:sz w:val="18"/>
        <w:szCs w:val="18"/>
      </w:rPr>
      <w:t xml:space="preserve">Proceedings </w:t>
    </w:r>
    <w:r>
      <w:rPr>
        <w:noProof/>
        <w:sz w:val="18"/>
        <w:szCs w:val="18"/>
      </w:rPr>
      <w:t>o</w:t>
    </w:r>
    <w:r w:rsidRPr="003B50B5">
      <w:rPr>
        <w:noProof/>
        <w:sz w:val="18"/>
        <w:szCs w:val="18"/>
      </w:rPr>
      <w:t xml:space="preserve">f </w:t>
    </w:r>
    <w:r w:rsidRPr="00F06842">
      <w:rPr>
        <w:noProof/>
        <w:sz w:val="18"/>
        <w:szCs w:val="18"/>
      </w:rPr>
      <w:t xml:space="preserve">the </w:t>
    </w:r>
    <w:r w:rsidRPr="00F06842">
      <w:rPr>
        <w:rStyle w:val="underline1"/>
        <w:sz w:val="18"/>
        <w:szCs w:val="18"/>
        <w:u w:val="none"/>
      </w:rPr>
      <w:t>34</w:t>
    </w:r>
    <w:r w:rsidRPr="00F06842">
      <w:rPr>
        <w:rStyle w:val="underline1"/>
        <w:sz w:val="18"/>
        <w:szCs w:val="18"/>
        <w:u w:val="none"/>
        <w:vertAlign w:val="superscript"/>
      </w:rPr>
      <w:t>th</w:t>
    </w:r>
    <w:r w:rsidRPr="00F06842">
      <w:rPr>
        <w:rStyle w:val="underline1"/>
        <w:sz w:val="18"/>
        <w:szCs w:val="18"/>
        <w:u w:val="none"/>
      </w:rPr>
      <w:t xml:space="preserve"> European Symposium on Computer Aided Process Engineering / 15</w:t>
    </w:r>
    <w:r w:rsidRPr="00F06842">
      <w:rPr>
        <w:rStyle w:val="underline1"/>
        <w:sz w:val="18"/>
        <w:szCs w:val="18"/>
        <w:u w:val="none"/>
        <w:vertAlign w:val="superscript"/>
      </w:rPr>
      <w:t>th</w:t>
    </w:r>
    <w:r w:rsidRPr="00F06842">
      <w:rPr>
        <w:rStyle w:val="underline1"/>
        <w:sz w:val="18"/>
        <w:szCs w:val="18"/>
        <w:u w:val="none"/>
      </w:rPr>
      <w:t xml:space="preserve"> International Symposium on Process Systems Engineerin</w:t>
    </w:r>
    <w:r w:rsidRPr="003B50B5">
      <w:rPr>
        <w:rStyle w:val="underline1"/>
        <w:sz w:val="18"/>
        <w:szCs w:val="18"/>
      </w:rPr>
      <w:t>g</w:t>
    </w:r>
    <w:r w:rsidRPr="003B50B5">
      <w:rPr>
        <w:noProof/>
        <w:sz w:val="18"/>
        <w:szCs w:val="18"/>
      </w:rPr>
      <w:t xml:space="preserve"> (ESCAPE34/PSE</w:t>
    </w:r>
    <w:r>
      <w:rPr>
        <w:noProof/>
        <w:sz w:val="18"/>
        <w:szCs w:val="18"/>
      </w:rPr>
      <w:t>24</w:t>
    </w:r>
    <w:r w:rsidRPr="003B50B5">
      <w:rPr>
        <w:noProof/>
        <w:sz w:val="18"/>
        <w:szCs w:val="18"/>
      </w:rPr>
      <w:t xml:space="preserve">), June </w:t>
    </w:r>
    <w:r>
      <w:rPr>
        <w:noProof/>
        <w:sz w:val="18"/>
        <w:szCs w:val="18"/>
      </w:rPr>
      <w:t>2-6</w:t>
    </w:r>
    <w:r w:rsidRPr="003B50B5">
      <w:rPr>
        <w:noProof/>
        <w:sz w:val="18"/>
        <w:szCs w:val="18"/>
      </w:rPr>
      <w:t>, 2024,</w:t>
    </w:r>
    <w:r w:rsidRPr="003B50B5">
      <w:rPr>
        <w:sz w:val="18"/>
        <w:szCs w:val="18"/>
      </w:rPr>
      <w:t xml:space="preserve"> Florence</w:t>
    </w:r>
    <w:r w:rsidRPr="003B50B5">
      <w:rPr>
        <w:noProof/>
        <w:sz w:val="18"/>
        <w:szCs w:val="18"/>
      </w:rPr>
      <w:t>, Italy</w:t>
    </w:r>
  </w:p>
  <w:p w14:paraId="144DE6CC" w14:textId="77777777" w:rsidR="00DD3D9E" w:rsidRDefault="00F06842" w:rsidP="00F06842">
    <w:pPr>
      <w:tabs>
        <w:tab w:val="right" w:pos="7086"/>
      </w:tabs>
    </w:pPr>
    <w:r w:rsidRPr="001E6A29">
      <w:rPr>
        <w:sz w:val="18"/>
        <w:szCs w:val="18"/>
      </w:rPr>
      <w:t>© 202</w:t>
    </w:r>
    <w:r>
      <w:rPr>
        <w:sz w:val="18"/>
        <w:szCs w:val="18"/>
      </w:rPr>
      <w:t>4</w:t>
    </w:r>
    <w:r w:rsidRPr="001E6A29">
      <w:rPr>
        <w:sz w:val="18"/>
        <w:szCs w:val="18"/>
      </w:rPr>
      <w:t xml:space="preserve"> Elsevier B.V. All rights reserved.</w:t>
    </w:r>
    <w:r w:rsidR="00DD3D9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2"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3"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4"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5"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6"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7"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1"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3"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4"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632910568">
    <w:abstractNumId w:val="11"/>
  </w:num>
  <w:num w:numId="2" w16cid:durableId="47382885">
    <w:abstractNumId w:val="11"/>
  </w:num>
  <w:num w:numId="3" w16cid:durableId="967853731">
    <w:abstractNumId w:val="11"/>
  </w:num>
  <w:num w:numId="4" w16cid:durableId="1739282265">
    <w:abstractNumId w:val="11"/>
  </w:num>
  <w:num w:numId="5" w16cid:durableId="698892343">
    <w:abstractNumId w:val="0"/>
  </w:num>
  <w:num w:numId="6" w16cid:durableId="1660883641">
    <w:abstractNumId w:val="6"/>
  </w:num>
  <w:num w:numId="7" w16cid:durableId="1863349795">
    <w:abstractNumId w:val="12"/>
  </w:num>
  <w:num w:numId="8" w16cid:durableId="1750734252">
    <w:abstractNumId w:val="1"/>
  </w:num>
  <w:num w:numId="9" w16cid:durableId="203061615">
    <w:abstractNumId w:val="10"/>
  </w:num>
  <w:num w:numId="10" w16cid:durableId="1478497114">
    <w:abstractNumId w:val="14"/>
  </w:num>
  <w:num w:numId="11" w16cid:durableId="1896693444">
    <w:abstractNumId w:val="13"/>
  </w:num>
  <w:num w:numId="12" w16cid:durableId="774787662">
    <w:abstractNumId w:val="5"/>
  </w:num>
  <w:num w:numId="13" w16cid:durableId="1525900646">
    <w:abstractNumId w:val="8"/>
  </w:num>
  <w:num w:numId="14" w16cid:durableId="1455515963">
    <w:abstractNumId w:val="2"/>
  </w:num>
  <w:num w:numId="15" w16cid:durableId="446657998">
    <w:abstractNumId w:val="7"/>
  </w:num>
  <w:num w:numId="16" w16cid:durableId="322592235">
    <w:abstractNumId w:val="3"/>
  </w:num>
  <w:num w:numId="17" w16cid:durableId="596719075">
    <w:abstractNumId w:val="4"/>
  </w:num>
  <w:num w:numId="18" w16cid:durableId="88664860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237"/>
    <w:rsid w:val="00000279"/>
    <w:rsid w:val="00016AEC"/>
    <w:rsid w:val="00041B89"/>
    <w:rsid w:val="00042787"/>
    <w:rsid w:val="00050766"/>
    <w:rsid w:val="00067306"/>
    <w:rsid w:val="00093D24"/>
    <w:rsid w:val="000C279C"/>
    <w:rsid w:val="000C2BDB"/>
    <w:rsid w:val="000C6188"/>
    <w:rsid w:val="000C66E5"/>
    <w:rsid w:val="000D2E6E"/>
    <w:rsid w:val="000D3D9B"/>
    <w:rsid w:val="000F1B9E"/>
    <w:rsid w:val="000F700A"/>
    <w:rsid w:val="00100F06"/>
    <w:rsid w:val="00111E31"/>
    <w:rsid w:val="001139C2"/>
    <w:rsid w:val="00141A7C"/>
    <w:rsid w:val="0016032F"/>
    <w:rsid w:val="0017458E"/>
    <w:rsid w:val="001879F6"/>
    <w:rsid w:val="001967D0"/>
    <w:rsid w:val="001C0148"/>
    <w:rsid w:val="001C5F78"/>
    <w:rsid w:val="001C757E"/>
    <w:rsid w:val="001D136A"/>
    <w:rsid w:val="001F4AB2"/>
    <w:rsid w:val="00202586"/>
    <w:rsid w:val="0020390F"/>
    <w:rsid w:val="0021035F"/>
    <w:rsid w:val="00220A24"/>
    <w:rsid w:val="0022225B"/>
    <w:rsid w:val="00247703"/>
    <w:rsid w:val="00264926"/>
    <w:rsid w:val="002A7AD9"/>
    <w:rsid w:val="002B6D26"/>
    <w:rsid w:val="002D7C8A"/>
    <w:rsid w:val="002E235A"/>
    <w:rsid w:val="002F1DC1"/>
    <w:rsid w:val="002F3FB0"/>
    <w:rsid w:val="00304CFD"/>
    <w:rsid w:val="00312484"/>
    <w:rsid w:val="00312995"/>
    <w:rsid w:val="00321E6D"/>
    <w:rsid w:val="0033405D"/>
    <w:rsid w:val="00344B58"/>
    <w:rsid w:val="003455B7"/>
    <w:rsid w:val="00351856"/>
    <w:rsid w:val="003620D5"/>
    <w:rsid w:val="003859CB"/>
    <w:rsid w:val="003904BD"/>
    <w:rsid w:val="003D1582"/>
    <w:rsid w:val="003D7E4C"/>
    <w:rsid w:val="003E41C2"/>
    <w:rsid w:val="003E6B2D"/>
    <w:rsid w:val="00421674"/>
    <w:rsid w:val="004507FB"/>
    <w:rsid w:val="00457DC1"/>
    <w:rsid w:val="0046348D"/>
    <w:rsid w:val="00495CE1"/>
    <w:rsid w:val="0049772C"/>
    <w:rsid w:val="004D52B2"/>
    <w:rsid w:val="004F7E36"/>
    <w:rsid w:val="005002B1"/>
    <w:rsid w:val="00552EEB"/>
    <w:rsid w:val="0055506A"/>
    <w:rsid w:val="0059465A"/>
    <w:rsid w:val="005A22B3"/>
    <w:rsid w:val="005A3A2B"/>
    <w:rsid w:val="005B189B"/>
    <w:rsid w:val="005C11B0"/>
    <w:rsid w:val="005C249A"/>
    <w:rsid w:val="00600EC8"/>
    <w:rsid w:val="006065F8"/>
    <w:rsid w:val="00607EE7"/>
    <w:rsid w:val="00613C5B"/>
    <w:rsid w:val="006224A5"/>
    <w:rsid w:val="00625A12"/>
    <w:rsid w:val="006271FD"/>
    <w:rsid w:val="0064513F"/>
    <w:rsid w:val="0065114D"/>
    <w:rsid w:val="00651DF2"/>
    <w:rsid w:val="006A69BF"/>
    <w:rsid w:val="006B157E"/>
    <w:rsid w:val="006B6C55"/>
    <w:rsid w:val="006C5AFE"/>
    <w:rsid w:val="006D2B94"/>
    <w:rsid w:val="006F7F3E"/>
    <w:rsid w:val="00703177"/>
    <w:rsid w:val="00711DF4"/>
    <w:rsid w:val="007442C8"/>
    <w:rsid w:val="007505EF"/>
    <w:rsid w:val="00762A71"/>
    <w:rsid w:val="00764D05"/>
    <w:rsid w:val="00767211"/>
    <w:rsid w:val="007C7592"/>
    <w:rsid w:val="007D70A1"/>
    <w:rsid w:val="007E5828"/>
    <w:rsid w:val="007F2B6D"/>
    <w:rsid w:val="007F7292"/>
    <w:rsid w:val="007F7F89"/>
    <w:rsid w:val="008132E8"/>
    <w:rsid w:val="00823407"/>
    <w:rsid w:val="00832D8D"/>
    <w:rsid w:val="00833FC8"/>
    <w:rsid w:val="0084559A"/>
    <w:rsid w:val="00856B79"/>
    <w:rsid w:val="00874390"/>
    <w:rsid w:val="008753F6"/>
    <w:rsid w:val="008B0184"/>
    <w:rsid w:val="008B58B8"/>
    <w:rsid w:val="008C3307"/>
    <w:rsid w:val="008C3B53"/>
    <w:rsid w:val="008C5D02"/>
    <w:rsid w:val="008D2649"/>
    <w:rsid w:val="008D3961"/>
    <w:rsid w:val="008F543B"/>
    <w:rsid w:val="008F6614"/>
    <w:rsid w:val="00902B94"/>
    <w:rsid w:val="00903BF2"/>
    <w:rsid w:val="0090568D"/>
    <w:rsid w:val="009125C9"/>
    <w:rsid w:val="009136E9"/>
    <w:rsid w:val="00913879"/>
    <w:rsid w:val="0091484F"/>
    <w:rsid w:val="00917661"/>
    <w:rsid w:val="00923720"/>
    <w:rsid w:val="00926437"/>
    <w:rsid w:val="00951CD9"/>
    <w:rsid w:val="0097096E"/>
    <w:rsid w:val="00970E5D"/>
    <w:rsid w:val="0097701C"/>
    <w:rsid w:val="00980A65"/>
    <w:rsid w:val="0099189D"/>
    <w:rsid w:val="009A2509"/>
    <w:rsid w:val="009A2EAD"/>
    <w:rsid w:val="009A56EC"/>
    <w:rsid w:val="009A6AF1"/>
    <w:rsid w:val="009B6260"/>
    <w:rsid w:val="009C6880"/>
    <w:rsid w:val="009E75CB"/>
    <w:rsid w:val="00A049FA"/>
    <w:rsid w:val="00A07375"/>
    <w:rsid w:val="00A123C9"/>
    <w:rsid w:val="00A219B7"/>
    <w:rsid w:val="00A24048"/>
    <w:rsid w:val="00A25338"/>
    <w:rsid w:val="00A25E70"/>
    <w:rsid w:val="00A33765"/>
    <w:rsid w:val="00A35932"/>
    <w:rsid w:val="00A36887"/>
    <w:rsid w:val="00A45AF6"/>
    <w:rsid w:val="00A51489"/>
    <w:rsid w:val="00A604A8"/>
    <w:rsid w:val="00A63269"/>
    <w:rsid w:val="00A63365"/>
    <w:rsid w:val="00A92377"/>
    <w:rsid w:val="00A953CE"/>
    <w:rsid w:val="00AB29ED"/>
    <w:rsid w:val="00AC06AF"/>
    <w:rsid w:val="00AC12E1"/>
    <w:rsid w:val="00AC18E4"/>
    <w:rsid w:val="00AC4B4D"/>
    <w:rsid w:val="00AE0520"/>
    <w:rsid w:val="00AE0EFE"/>
    <w:rsid w:val="00AE4BD8"/>
    <w:rsid w:val="00B03ACC"/>
    <w:rsid w:val="00B10428"/>
    <w:rsid w:val="00B3516A"/>
    <w:rsid w:val="00B4388F"/>
    <w:rsid w:val="00B43988"/>
    <w:rsid w:val="00B5668E"/>
    <w:rsid w:val="00B56E01"/>
    <w:rsid w:val="00B63237"/>
    <w:rsid w:val="00B83C74"/>
    <w:rsid w:val="00B84DE6"/>
    <w:rsid w:val="00B9112C"/>
    <w:rsid w:val="00BB49AB"/>
    <w:rsid w:val="00BC0070"/>
    <w:rsid w:val="00BD186A"/>
    <w:rsid w:val="00C26F3A"/>
    <w:rsid w:val="00C33A1B"/>
    <w:rsid w:val="00C41870"/>
    <w:rsid w:val="00C4447E"/>
    <w:rsid w:val="00C50B1E"/>
    <w:rsid w:val="00C5558B"/>
    <w:rsid w:val="00C61105"/>
    <w:rsid w:val="00C921C8"/>
    <w:rsid w:val="00C960DC"/>
    <w:rsid w:val="00CA370F"/>
    <w:rsid w:val="00CC747E"/>
    <w:rsid w:val="00CF1948"/>
    <w:rsid w:val="00D02C75"/>
    <w:rsid w:val="00D031B8"/>
    <w:rsid w:val="00D04DF0"/>
    <w:rsid w:val="00D10E22"/>
    <w:rsid w:val="00D13D2C"/>
    <w:rsid w:val="00D15971"/>
    <w:rsid w:val="00D22673"/>
    <w:rsid w:val="00D53E0E"/>
    <w:rsid w:val="00D83267"/>
    <w:rsid w:val="00DB3CFB"/>
    <w:rsid w:val="00DC2F94"/>
    <w:rsid w:val="00DC38F1"/>
    <w:rsid w:val="00DD1B21"/>
    <w:rsid w:val="00DD3D9E"/>
    <w:rsid w:val="00DD60A1"/>
    <w:rsid w:val="00DD7908"/>
    <w:rsid w:val="00DE2EA4"/>
    <w:rsid w:val="00E153F8"/>
    <w:rsid w:val="00E40C30"/>
    <w:rsid w:val="00E418DA"/>
    <w:rsid w:val="00E522E5"/>
    <w:rsid w:val="00E72251"/>
    <w:rsid w:val="00E72B74"/>
    <w:rsid w:val="00E77016"/>
    <w:rsid w:val="00E82297"/>
    <w:rsid w:val="00E92BC4"/>
    <w:rsid w:val="00E941E3"/>
    <w:rsid w:val="00EC4EB4"/>
    <w:rsid w:val="00ED1C12"/>
    <w:rsid w:val="00EF0B5B"/>
    <w:rsid w:val="00EF39FD"/>
    <w:rsid w:val="00F01593"/>
    <w:rsid w:val="00F01C9C"/>
    <w:rsid w:val="00F06842"/>
    <w:rsid w:val="00F0780E"/>
    <w:rsid w:val="00F107FD"/>
    <w:rsid w:val="00F419BB"/>
    <w:rsid w:val="00F52BB7"/>
    <w:rsid w:val="00F80C25"/>
    <w:rsid w:val="00FB64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4DE67F"/>
  <w15:docId w15:val="{B89D3AFA-8814-4AAB-A339-74180925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0184"/>
    <w:rPr>
      <w:lang w:eastAsia="en-US"/>
    </w:rPr>
  </w:style>
  <w:style w:type="paragraph" w:styleId="Titre3">
    <w:name w:val="heading 3"/>
    <w:basedOn w:val="Normal"/>
    <w:next w:val="Normal"/>
    <w:qFormat/>
    <w:rsid w:val="008B0184"/>
    <w:pPr>
      <w:keepNext/>
      <w:spacing w:before="240" w:after="60"/>
      <w:outlineLvl w:val="2"/>
    </w:pPr>
    <w:rPr>
      <w:rFonts w:ascii="Arial" w:hAnsi="Arial"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Lgende">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Appeldenotedefin">
    <w:name w:val="endnote reference"/>
    <w:basedOn w:val="Policepardfaut"/>
    <w:semiHidden/>
    <w:rsid w:val="008B0184"/>
    <w:rPr>
      <w:vertAlign w:val="superscript"/>
    </w:rPr>
  </w:style>
  <w:style w:type="paragraph" w:styleId="En-tte">
    <w:name w:val="header"/>
    <w:rsid w:val="008B0184"/>
    <w:pPr>
      <w:tabs>
        <w:tab w:val="center" w:pos="3600"/>
        <w:tab w:val="right" w:pos="7200"/>
      </w:tabs>
      <w:spacing w:line="200" w:lineRule="atLeast"/>
    </w:pPr>
    <w:rPr>
      <w:noProof/>
      <w:lang w:eastAsia="en-US"/>
    </w:rPr>
  </w:style>
  <w:style w:type="paragraph" w:styleId="Pieddepage">
    <w:name w:val="footer"/>
    <w:basedOn w:val="En-tte"/>
    <w:rsid w:val="008B0184"/>
  </w:style>
  <w:style w:type="character" w:styleId="Appelnotedebasdep">
    <w:name w:val="footnote reference"/>
    <w:semiHidden/>
    <w:rsid w:val="008B0184"/>
    <w:rPr>
      <w:vertAlign w:val="superscript"/>
    </w:rPr>
  </w:style>
  <w:style w:type="paragraph" w:styleId="Notedebasdepage">
    <w:name w:val="footnote text"/>
    <w:basedOn w:val="Normal"/>
    <w:semiHidden/>
    <w:rsid w:val="008B0184"/>
    <w:rPr>
      <w:rFonts w:ascii="Univers" w:hAnsi="Univers"/>
    </w:rPr>
  </w:style>
  <w:style w:type="character" w:styleId="Lienhypertexte">
    <w:name w:val="Hyperlink"/>
    <w:basedOn w:val="Policepardfaut"/>
    <w:rsid w:val="008B0184"/>
    <w:rPr>
      <w:color w:val="0000FF"/>
      <w:u w:val="single"/>
    </w:rPr>
  </w:style>
  <w:style w:type="character" w:customStyle="1" w:styleId="MTEquationSection">
    <w:name w:val="MTEquationSection"/>
    <w:basedOn w:val="Policepardfaut"/>
    <w:rsid w:val="008B0184"/>
    <w:rPr>
      <w:vanish/>
      <w:color w:val="FF0000"/>
    </w:rPr>
  </w:style>
  <w:style w:type="character" w:styleId="Numrodepage">
    <w:name w:val="page number"/>
    <w:basedOn w:val="Policepardfaut"/>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Policepardfaut"/>
    <w:rsid w:val="008B0184"/>
    <w:rPr>
      <w:sz w:val="18"/>
      <w:lang w:val="en-US" w:eastAsia="en-US" w:bidi="ar-SA"/>
    </w:rPr>
  </w:style>
  <w:style w:type="character" w:styleId="Marquedecommentaire">
    <w:name w:val="annotation reference"/>
    <w:basedOn w:val="Policepardfaut"/>
    <w:semiHidden/>
    <w:rsid w:val="008B0184"/>
    <w:rPr>
      <w:sz w:val="16"/>
      <w:szCs w:val="16"/>
    </w:rPr>
  </w:style>
  <w:style w:type="paragraph" w:styleId="Commentaire">
    <w:name w:val="annotation text"/>
    <w:basedOn w:val="Normal"/>
    <w:semiHidden/>
    <w:rsid w:val="008B0184"/>
  </w:style>
  <w:style w:type="paragraph" w:styleId="Objetducommentaire">
    <w:name w:val="annotation subject"/>
    <w:basedOn w:val="Commentaire"/>
    <w:next w:val="Commentaire"/>
    <w:semiHidden/>
    <w:rsid w:val="008B0184"/>
    <w:rPr>
      <w:b/>
      <w:bCs/>
    </w:rPr>
  </w:style>
  <w:style w:type="paragraph" w:styleId="Textedebulles">
    <w:name w:val="Balloon Text"/>
    <w:basedOn w:val="Normal"/>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ilvl w:val="0"/>
        <w:numId w:val="0"/>
      </w:numPr>
    </w:pPr>
  </w:style>
  <w:style w:type="character" w:customStyle="1" w:styleId="underline1">
    <w:name w:val="underline1"/>
    <w:basedOn w:val="Policepardfaut"/>
    <w:rsid w:val="00F06842"/>
    <w:rPr>
      <w:u w:val="single"/>
    </w:rPr>
  </w:style>
  <w:style w:type="paragraph" w:customStyle="1" w:styleId="ElsevierBodyTextCentredNospace">
    <w:name w:val="Elsevier Body Text Centred No space"/>
    <w:basedOn w:val="Normal"/>
    <w:qFormat/>
    <w:rsid w:val="00F06842"/>
    <w:pPr>
      <w:jc w:val="center"/>
    </w:pPr>
    <w:rPr>
      <w:bCs/>
      <w:iCs/>
      <w:color w:val="000000" w:themeColor="text1"/>
      <w:sz w:val="22"/>
      <w:szCs w:val="24"/>
      <w:lang w:val="en-US"/>
    </w:rPr>
  </w:style>
  <w:style w:type="character" w:styleId="Textedelespacerserv">
    <w:name w:val="Placeholder Text"/>
    <w:basedOn w:val="Policepardfaut"/>
    <w:uiPriority w:val="99"/>
    <w:semiHidden/>
    <w:rsid w:val="004D52B2"/>
    <w:rPr>
      <w:color w:val="666666"/>
    </w:rPr>
  </w:style>
  <w:style w:type="paragraph" w:styleId="Rvision">
    <w:name w:val="Revision"/>
    <w:hidden/>
    <w:uiPriority w:val="99"/>
    <w:semiHidden/>
    <w:rsid w:val="0046348D"/>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158086">
      <w:bodyDiv w:val="1"/>
      <w:marLeft w:val="0"/>
      <w:marRight w:val="0"/>
      <w:marTop w:val="0"/>
      <w:marBottom w:val="0"/>
      <w:divBdr>
        <w:top w:val="none" w:sz="0" w:space="0" w:color="auto"/>
        <w:left w:val="none" w:sz="0" w:space="0" w:color="auto"/>
        <w:bottom w:val="none" w:sz="0" w:space="0" w:color="auto"/>
        <w:right w:val="none" w:sz="0" w:space="0" w:color="auto"/>
      </w:divBdr>
      <w:divsChild>
        <w:div w:id="1639603525">
          <w:marLeft w:val="0"/>
          <w:marRight w:val="0"/>
          <w:marTop w:val="0"/>
          <w:marBottom w:val="0"/>
          <w:divBdr>
            <w:top w:val="single" w:sz="2" w:space="0" w:color="D9D9E3"/>
            <w:left w:val="single" w:sz="2" w:space="0" w:color="D9D9E3"/>
            <w:bottom w:val="single" w:sz="2" w:space="0" w:color="D9D9E3"/>
            <w:right w:val="single" w:sz="2" w:space="0" w:color="D9D9E3"/>
          </w:divBdr>
          <w:divsChild>
            <w:div w:id="1963265828">
              <w:marLeft w:val="0"/>
              <w:marRight w:val="0"/>
              <w:marTop w:val="0"/>
              <w:marBottom w:val="0"/>
              <w:divBdr>
                <w:top w:val="single" w:sz="2" w:space="0" w:color="D9D9E3"/>
                <w:left w:val="single" w:sz="2" w:space="0" w:color="D9D9E3"/>
                <w:bottom w:val="single" w:sz="2" w:space="0" w:color="D9D9E3"/>
                <w:right w:val="single" w:sz="2" w:space="0" w:color="D9D9E3"/>
              </w:divBdr>
              <w:divsChild>
                <w:div w:id="1124541535">
                  <w:marLeft w:val="0"/>
                  <w:marRight w:val="0"/>
                  <w:marTop w:val="0"/>
                  <w:marBottom w:val="0"/>
                  <w:divBdr>
                    <w:top w:val="single" w:sz="2" w:space="0" w:color="D9D9E3"/>
                    <w:left w:val="single" w:sz="2" w:space="0" w:color="D9D9E3"/>
                    <w:bottom w:val="single" w:sz="2" w:space="0" w:color="D9D9E3"/>
                    <w:right w:val="single" w:sz="2" w:space="0" w:color="D9D9E3"/>
                  </w:divBdr>
                  <w:divsChild>
                    <w:div w:id="1057168928">
                      <w:marLeft w:val="0"/>
                      <w:marRight w:val="0"/>
                      <w:marTop w:val="0"/>
                      <w:marBottom w:val="0"/>
                      <w:divBdr>
                        <w:top w:val="single" w:sz="2" w:space="0" w:color="D9D9E3"/>
                        <w:left w:val="single" w:sz="2" w:space="0" w:color="D9D9E3"/>
                        <w:bottom w:val="single" w:sz="2" w:space="0" w:color="D9D9E3"/>
                        <w:right w:val="single" w:sz="2" w:space="0" w:color="D9D9E3"/>
                      </w:divBdr>
                      <w:divsChild>
                        <w:div w:id="755126589">
                          <w:marLeft w:val="0"/>
                          <w:marRight w:val="0"/>
                          <w:marTop w:val="0"/>
                          <w:marBottom w:val="0"/>
                          <w:divBdr>
                            <w:top w:val="single" w:sz="2" w:space="0" w:color="D9D9E3"/>
                            <w:left w:val="single" w:sz="2" w:space="0" w:color="D9D9E3"/>
                            <w:bottom w:val="single" w:sz="2" w:space="0" w:color="D9D9E3"/>
                            <w:right w:val="single" w:sz="2" w:space="0" w:color="D9D9E3"/>
                          </w:divBdr>
                          <w:divsChild>
                            <w:div w:id="1395472389">
                              <w:marLeft w:val="0"/>
                              <w:marRight w:val="0"/>
                              <w:marTop w:val="100"/>
                              <w:marBottom w:val="100"/>
                              <w:divBdr>
                                <w:top w:val="single" w:sz="2" w:space="0" w:color="D9D9E3"/>
                                <w:left w:val="single" w:sz="2" w:space="0" w:color="D9D9E3"/>
                                <w:bottom w:val="single" w:sz="2" w:space="0" w:color="D9D9E3"/>
                                <w:right w:val="single" w:sz="2" w:space="0" w:color="D9D9E3"/>
                              </w:divBdr>
                              <w:divsChild>
                                <w:div w:id="960457998">
                                  <w:marLeft w:val="0"/>
                                  <w:marRight w:val="0"/>
                                  <w:marTop w:val="0"/>
                                  <w:marBottom w:val="0"/>
                                  <w:divBdr>
                                    <w:top w:val="single" w:sz="2" w:space="0" w:color="D9D9E3"/>
                                    <w:left w:val="single" w:sz="2" w:space="0" w:color="D9D9E3"/>
                                    <w:bottom w:val="single" w:sz="2" w:space="0" w:color="D9D9E3"/>
                                    <w:right w:val="single" w:sz="2" w:space="0" w:color="D9D9E3"/>
                                  </w:divBdr>
                                  <w:divsChild>
                                    <w:div w:id="889877750">
                                      <w:marLeft w:val="0"/>
                                      <w:marRight w:val="0"/>
                                      <w:marTop w:val="0"/>
                                      <w:marBottom w:val="0"/>
                                      <w:divBdr>
                                        <w:top w:val="single" w:sz="2" w:space="0" w:color="D9D9E3"/>
                                        <w:left w:val="single" w:sz="2" w:space="0" w:color="D9D9E3"/>
                                        <w:bottom w:val="single" w:sz="2" w:space="0" w:color="D9D9E3"/>
                                        <w:right w:val="single" w:sz="2" w:space="0" w:color="D9D9E3"/>
                                      </w:divBdr>
                                      <w:divsChild>
                                        <w:div w:id="718356205">
                                          <w:marLeft w:val="0"/>
                                          <w:marRight w:val="0"/>
                                          <w:marTop w:val="0"/>
                                          <w:marBottom w:val="0"/>
                                          <w:divBdr>
                                            <w:top w:val="single" w:sz="2" w:space="0" w:color="D9D9E3"/>
                                            <w:left w:val="single" w:sz="2" w:space="0" w:color="D9D9E3"/>
                                            <w:bottom w:val="single" w:sz="2" w:space="0" w:color="D9D9E3"/>
                                            <w:right w:val="single" w:sz="2" w:space="0" w:color="D9D9E3"/>
                                          </w:divBdr>
                                          <w:divsChild>
                                            <w:div w:id="977300048">
                                              <w:marLeft w:val="0"/>
                                              <w:marRight w:val="0"/>
                                              <w:marTop w:val="0"/>
                                              <w:marBottom w:val="0"/>
                                              <w:divBdr>
                                                <w:top w:val="single" w:sz="2" w:space="0" w:color="D9D9E3"/>
                                                <w:left w:val="single" w:sz="2" w:space="0" w:color="D9D9E3"/>
                                                <w:bottom w:val="single" w:sz="2" w:space="0" w:color="D9D9E3"/>
                                                <w:right w:val="single" w:sz="2" w:space="0" w:color="D9D9E3"/>
                                              </w:divBdr>
                                              <w:divsChild>
                                                <w:div w:id="1578173025">
                                                  <w:marLeft w:val="0"/>
                                                  <w:marRight w:val="0"/>
                                                  <w:marTop w:val="0"/>
                                                  <w:marBottom w:val="0"/>
                                                  <w:divBdr>
                                                    <w:top w:val="single" w:sz="2" w:space="0" w:color="D9D9E3"/>
                                                    <w:left w:val="single" w:sz="2" w:space="0" w:color="D9D9E3"/>
                                                    <w:bottom w:val="single" w:sz="2" w:space="0" w:color="D9D9E3"/>
                                                    <w:right w:val="single" w:sz="2" w:space="0" w:color="D9D9E3"/>
                                                  </w:divBdr>
                                                  <w:divsChild>
                                                    <w:div w:id="181359614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127815961">
          <w:marLeft w:val="0"/>
          <w:marRight w:val="0"/>
          <w:marTop w:val="0"/>
          <w:marBottom w:val="0"/>
          <w:divBdr>
            <w:top w:val="none" w:sz="0" w:space="0" w:color="auto"/>
            <w:left w:val="none" w:sz="0" w:space="0" w:color="auto"/>
            <w:bottom w:val="none" w:sz="0" w:space="0" w:color="auto"/>
            <w:right w:val="none" w:sz="0" w:space="0" w:color="auto"/>
          </w:divBdr>
        </w:div>
      </w:divsChild>
    </w:div>
    <w:div w:id="743180305">
      <w:bodyDiv w:val="1"/>
      <w:marLeft w:val="0"/>
      <w:marRight w:val="0"/>
      <w:marTop w:val="0"/>
      <w:marBottom w:val="0"/>
      <w:divBdr>
        <w:top w:val="none" w:sz="0" w:space="0" w:color="auto"/>
        <w:left w:val="none" w:sz="0" w:space="0" w:color="auto"/>
        <w:bottom w:val="none" w:sz="0" w:space="0" w:color="auto"/>
        <w:right w:val="none" w:sz="0" w:space="0" w:color="auto"/>
      </w:divBdr>
    </w:div>
    <w:div w:id="1046878427">
      <w:bodyDiv w:val="1"/>
      <w:marLeft w:val="0"/>
      <w:marRight w:val="0"/>
      <w:marTop w:val="0"/>
      <w:marBottom w:val="0"/>
      <w:divBdr>
        <w:top w:val="none" w:sz="0" w:space="0" w:color="auto"/>
        <w:left w:val="none" w:sz="0" w:space="0" w:color="auto"/>
        <w:bottom w:val="none" w:sz="0" w:space="0" w:color="auto"/>
        <w:right w:val="none" w:sz="0" w:space="0" w:color="auto"/>
      </w:divBdr>
    </w:div>
    <w:div w:id="1985894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2.wdp"/><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2.png"/><Relationship Id="rId19" Type="http://schemas.openxmlformats.org/officeDocument/2006/relationships/header" Target="header2.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image" Target="media/image5.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3E2F4-26EE-44BD-8E75-3C13B71AC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Template>
  <TotalTime>0</TotalTime>
  <Pages>6</Pages>
  <Words>2699</Words>
  <Characters>14849</Characters>
  <Application>Microsoft Office Word</Application>
  <DocSecurity>0</DocSecurity>
  <Lines>123</Lines>
  <Paragraphs>35</Paragraphs>
  <ScaleCrop>false</ScaleCrop>
  <HeadingPairs>
    <vt:vector size="6" baseType="variant">
      <vt:variant>
        <vt:lpstr>Titre</vt:lpstr>
      </vt:variant>
      <vt:variant>
        <vt:i4>1</vt:i4>
      </vt:variant>
      <vt:variant>
        <vt:lpstr>Titolo</vt:lpstr>
      </vt:variant>
      <vt:variant>
        <vt:i4>1</vt:i4>
      </vt:variant>
      <vt:variant>
        <vt:lpstr>Title</vt:lpstr>
      </vt:variant>
      <vt:variant>
        <vt:i4>1</vt:i4>
      </vt:variant>
    </vt:vector>
  </HeadingPairs>
  <TitlesOfParts>
    <vt:vector size="3" baseType="lpstr">
      <vt:lpstr>Chapter</vt:lpstr>
      <vt:lpstr>Chapter</vt:lpstr>
      <vt:lpstr>Chapter</vt:lpstr>
    </vt:vector>
  </TitlesOfParts>
  <Company>Elsevier Science</Company>
  <LinksUpToDate>false</LinksUpToDate>
  <CharactersWithSpaces>17513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creator>Kostas</dc:creator>
  <cp:lastModifiedBy>Vidal de la Peña Natalia</cp:lastModifiedBy>
  <cp:revision>81</cp:revision>
  <cp:lastPrinted>2004-12-17T09:20:00Z</cp:lastPrinted>
  <dcterms:created xsi:type="dcterms:W3CDTF">2023-12-06T16:12:00Z</dcterms:created>
  <dcterms:modified xsi:type="dcterms:W3CDTF">2023-12-09T11:23:00Z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ies>
</file>